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025C5" w14:textId="64EB33F0" w:rsidR="001E5E3D" w:rsidRDefault="00273A9F">
      <w:pPr>
        <w:pStyle w:val="BodyText"/>
        <w:rPr>
          <w:rFonts w:ascii="Times New Roman"/>
          <w:sz w:val="20"/>
        </w:rPr>
      </w:pPr>
      <w:r>
        <w:rPr>
          <w:rFonts w:ascii="Times New Roman"/>
          <w:noProof/>
          <w:sz w:val="20"/>
        </w:rPr>
        <mc:AlternateContent>
          <mc:Choice Requires="wps">
            <w:drawing>
              <wp:anchor distT="0" distB="0" distL="114300" distR="114300" simplePos="0" relativeHeight="251667456" behindDoc="1" locked="0" layoutInCell="1" allowOverlap="1" wp14:anchorId="3761B114" wp14:editId="5109906C">
                <wp:simplePos x="0" y="0"/>
                <wp:positionH relativeFrom="margin">
                  <wp:posOffset>102687</wp:posOffset>
                </wp:positionH>
                <wp:positionV relativeFrom="paragraph">
                  <wp:posOffset>4891</wp:posOffset>
                </wp:positionV>
                <wp:extent cx="5662018" cy="1100214"/>
                <wp:effectExtent l="0" t="0" r="15240" b="508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018" cy="1100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9C7C0" w14:textId="0BDD4572" w:rsidR="001E5E3D" w:rsidRPr="00273A9F" w:rsidRDefault="00906A28" w:rsidP="00C2450D">
                            <w:pPr>
                              <w:spacing w:line="335" w:lineRule="exact"/>
                              <w:jc w:val="right"/>
                              <w:rPr>
                                <w:b/>
                                <w:color w:val="0C2C4B"/>
                                <w:sz w:val="30"/>
                              </w:rPr>
                            </w:pPr>
                            <w:r>
                              <w:rPr>
                                <w:b/>
                                <w:color w:val="072B62" w:themeColor="background2" w:themeShade="40"/>
                                <w:sz w:val="30"/>
                              </w:rPr>
                              <w:t xml:space="preserve"> </w:t>
                            </w:r>
                            <w:r>
                              <w:rPr>
                                <w:b/>
                                <w:color w:val="072B62" w:themeColor="background2" w:themeShade="40"/>
                                <w:sz w:val="30"/>
                              </w:rPr>
                              <w:tab/>
                            </w:r>
                            <w:r>
                              <w:rPr>
                                <w:b/>
                                <w:color w:val="072B62" w:themeColor="background2" w:themeShade="40"/>
                                <w:sz w:val="30"/>
                              </w:rPr>
                              <w:tab/>
                            </w:r>
                            <w:r>
                              <w:rPr>
                                <w:b/>
                                <w:color w:val="072B62" w:themeColor="background2" w:themeShade="40"/>
                                <w:sz w:val="30"/>
                              </w:rPr>
                              <w:tab/>
                            </w:r>
                            <w:r>
                              <w:rPr>
                                <w:b/>
                                <w:color w:val="072B62" w:themeColor="background2" w:themeShade="40"/>
                                <w:sz w:val="30"/>
                              </w:rPr>
                              <w:tab/>
                            </w:r>
                            <w:r>
                              <w:rPr>
                                <w:b/>
                                <w:color w:val="072B62" w:themeColor="background2" w:themeShade="40"/>
                                <w:sz w:val="30"/>
                              </w:rPr>
                              <w:tab/>
                            </w:r>
                            <w:r w:rsidRPr="00273A9F">
                              <w:rPr>
                                <w:b/>
                                <w:color w:val="0C2C4B"/>
                                <w:sz w:val="30"/>
                              </w:rPr>
                              <w:t xml:space="preserve">  </w:t>
                            </w:r>
                            <w:r w:rsidR="000421E8">
                              <w:rPr>
                                <w:b/>
                                <w:color w:val="0C2C4B"/>
                                <w:sz w:val="30"/>
                              </w:rPr>
                              <w:t>Health and Safety Guidelines</w:t>
                            </w:r>
                          </w:p>
                          <w:p w14:paraId="6542FEBB" w14:textId="7FC54245" w:rsidR="000421E8" w:rsidRPr="00D53568" w:rsidRDefault="001543D9" w:rsidP="000421E8">
                            <w:pPr>
                              <w:spacing w:before="249"/>
                              <w:jc w:val="right"/>
                              <w:rPr>
                                <w:b/>
                                <w:color w:val="0C2C4B"/>
                                <w:sz w:val="48"/>
                                <w:szCs w:val="48"/>
                              </w:rPr>
                            </w:pPr>
                            <w:r>
                              <w:rPr>
                                <w:b/>
                                <w:color w:val="0C2C4B"/>
                                <w:sz w:val="48"/>
                                <w:szCs w:val="48"/>
                              </w:rPr>
                              <w:t>Administration of Medication</w:t>
                            </w:r>
                          </w:p>
                          <w:p w14:paraId="0A4FC441" w14:textId="5496210C" w:rsidR="001E5E3D" w:rsidRPr="00273A9F" w:rsidRDefault="0055366C" w:rsidP="00906A28">
                            <w:pPr>
                              <w:tabs>
                                <w:tab w:val="left" w:pos="2880"/>
                              </w:tabs>
                              <w:spacing w:before="198"/>
                              <w:jc w:val="right"/>
                              <w:rPr>
                                <w:b/>
                                <w:color w:val="0C2C4B"/>
                                <w:sz w:val="24"/>
                              </w:rPr>
                            </w:pPr>
                            <w:r w:rsidRPr="00273A9F">
                              <w:rPr>
                                <w:b/>
                                <w:color w:val="0C2C4B"/>
                                <w:sz w:val="24"/>
                              </w:rPr>
                              <w:t>Reviewed:</w:t>
                            </w:r>
                            <w:r w:rsidRPr="00273A9F">
                              <w:rPr>
                                <w:b/>
                                <w:color w:val="0C2C4B"/>
                                <w:spacing w:val="64"/>
                                <w:sz w:val="24"/>
                              </w:rPr>
                              <w:t xml:space="preserve"> </w:t>
                            </w:r>
                            <w:r w:rsidR="005D5CAF" w:rsidRPr="00273A9F">
                              <w:rPr>
                                <w:b/>
                                <w:color w:val="0C2C4B"/>
                                <w:sz w:val="24"/>
                              </w:rPr>
                              <w:t>1</w:t>
                            </w:r>
                            <w:r w:rsidR="00906A28" w:rsidRPr="00273A9F">
                              <w:rPr>
                                <w:b/>
                                <w:color w:val="0C2C4B"/>
                                <w:sz w:val="24"/>
                              </w:rPr>
                              <w:t>8</w:t>
                            </w:r>
                            <w:r w:rsidRPr="00273A9F">
                              <w:rPr>
                                <w:b/>
                                <w:color w:val="0C2C4B"/>
                                <w:sz w:val="24"/>
                              </w:rPr>
                              <w:t>/</w:t>
                            </w:r>
                            <w:r w:rsidR="005D5CAF" w:rsidRPr="00273A9F">
                              <w:rPr>
                                <w:b/>
                                <w:color w:val="0C2C4B"/>
                                <w:sz w:val="24"/>
                              </w:rPr>
                              <w:t>11</w:t>
                            </w:r>
                            <w:r w:rsidRPr="00273A9F">
                              <w:rPr>
                                <w:b/>
                                <w:color w:val="0C2C4B"/>
                                <w:sz w:val="24"/>
                              </w:rPr>
                              <w:t>/20</w:t>
                            </w:r>
                            <w:r w:rsidR="005D5CAF" w:rsidRPr="00273A9F">
                              <w:rPr>
                                <w:b/>
                                <w:color w:val="0C2C4B"/>
                                <w:sz w:val="24"/>
                              </w:rPr>
                              <w:t>20</w:t>
                            </w:r>
                            <w:r w:rsidRPr="00273A9F">
                              <w:rPr>
                                <w:b/>
                                <w:color w:val="0C2C4B"/>
                                <w:sz w:val="24"/>
                              </w:rPr>
                              <w:tab/>
                              <w:t>Next Review:  August</w:t>
                            </w:r>
                            <w:r w:rsidRPr="00273A9F">
                              <w:rPr>
                                <w:b/>
                                <w:color w:val="0C2C4B"/>
                                <w:spacing w:val="-7"/>
                                <w:sz w:val="24"/>
                              </w:rPr>
                              <w:t xml:space="preserve"> </w:t>
                            </w:r>
                            <w:r w:rsidRPr="00273A9F">
                              <w:rPr>
                                <w:b/>
                                <w:color w:val="0C2C4B"/>
                                <w:sz w:val="24"/>
                              </w:rPr>
                              <w:t>202</w:t>
                            </w:r>
                            <w:r w:rsidR="005D5CAF" w:rsidRPr="00273A9F">
                              <w:rPr>
                                <w:b/>
                                <w:color w:val="0C2C4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1B114" id="_x0000_t202" coordsize="21600,21600" o:spt="202" path="m,l,21600r21600,l21600,xe">
                <v:stroke joinstyle="miter"/>
                <v:path gradientshapeok="t" o:connecttype="rect"/>
              </v:shapetype>
              <v:shape id="Text Box 3" o:spid="_x0000_s1026" type="#_x0000_t202" style="position:absolute;margin-left:8.1pt;margin-top:.4pt;width:445.85pt;height:86.6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" filled="f" stroked="f">
                <v:textbox inset="0,0,0,0">
                  <w:txbxContent>
                    <w:p w14:paraId="3709C7C0" w14:textId="0BDD4572" w:rsidR="001E5E3D" w:rsidRPr="00273A9F" w:rsidRDefault="00906A28" w:rsidP="00C2450D">
                      <w:pPr>
                        <w:spacing w:line="335" w:lineRule="exact"/>
                        <w:jc w:val="right"/>
                        <w:rPr>
                          <w:b/>
                          <w:color w:val="0C2C4B"/>
                          <w:sz w:val="30"/>
                        </w:rPr>
                      </w:pPr>
                      <w:r>
                        <w:rPr>
                          <w:b/>
                          <w:color w:val="072B62" w:themeColor="background2" w:themeShade="40"/>
                          <w:sz w:val="30"/>
                        </w:rPr>
                        <w:t xml:space="preserve"> </w:t>
                      </w:r>
                      <w:r>
                        <w:rPr>
                          <w:b/>
                          <w:color w:val="072B62" w:themeColor="background2" w:themeShade="40"/>
                          <w:sz w:val="30"/>
                        </w:rPr>
                        <w:tab/>
                      </w:r>
                      <w:r>
                        <w:rPr>
                          <w:b/>
                          <w:color w:val="072B62" w:themeColor="background2" w:themeShade="40"/>
                          <w:sz w:val="30"/>
                        </w:rPr>
                        <w:tab/>
                      </w:r>
                      <w:r>
                        <w:rPr>
                          <w:b/>
                          <w:color w:val="072B62" w:themeColor="background2" w:themeShade="40"/>
                          <w:sz w:val="30"/>
                        </w:rPr>
                        <w:tab/>
                      </w:r>
                      <w:r>
                        <w:rPr>
                          <w:b/>
                          <w:color w:val="072B62" w:themeColor="background2" w:themeShade="40"/>
                          <w:sz w:val="30"/>
                        </w:rPr>
                        <w:tab/>
                      </w:r>
                      <w:r>
                        <w:rPr>
                          <w:b/>
                          <w:color w:val="072B62" w:themeColor="background2" w:themeShade="40"/>
                          <w:sz w:val="30"/>
                        </w:rPr>
                        <w:tab/>
                      </w:r>
                      <w:r w:rsidRPr="00273A9F">
                        <w:rPr>
                          <w:b/>
                          <w:color w:val="0C2C4B"/>
                          <w:sz w:val="30"/>
                        </w:rPr>
                        <w:t xml:space="preserve">  </w:t>
                      </w:r>
                      <w:r w:rsidR="000421E8">
                        <w:rPr>
                          <w:b/>
                          <w:color w:val="0C2C4B"/>
                          <w:sz w:val="30"/>
                        </w:rPr>
                        <w:t>Health and Safety Guidelines</w:t>
                      </w:r>
                    </w:p>
                    <w:p w14:paraId="6542FEBB" w14:textId="7FC54245" w:rsidR="000421E8" w:rsidRPr="00D53568" w:rsidRDefault="001543D9" w:rsidP="000421E8">
                      <w:pPr>
                        <w:spacing w:before="249"/>
                        <w:jc w:val="right"/>
                        <w:rPr>
                          <w:b/>
                          <w:color w:val="0C2C4B"/>
                          <w:sz w:val="48"/>
                          <w:szCs w:val="48"/>
                        </w:rPr>
                      </w:pPr>
                      <w:r>
                        <w:rPr>
                          <w:b/>
                          <w:color w:val="0C2C4B"/>
                          <w:sz w:val="48"/>
                          <w:szCs w:val="48"/>
                        </w:rPr>
                        <w:t>Administration of Medication</w:t>
                      </w:r>
                    </w:p>
                    <w:p w14:paraId="0A4FC441" w14:textId="5496210C" w:rsidR="001E5E3D" w:rsidRPr="00273A9F" w:rsidRDefault="0055366C" w:rsidP="00906A28">
                      <w:pPr>
                        <w:tabs>
                          <w:tab w:val="left" w:pos="2880"/>
                        </w:tabs>
                        <w:spacing w:before="198"/>
                        <w:jc w:val="right"/>
                        <w:rPr>
                          <w:b/>
                          <w:color w:val="0C2C4B"/>
                          <w:sz w:val="24"/>
                        </w:rPr>
                      </w:pPr>
                      <w:r w:rsidRPr="00273A9F">
                        <w:rPr>
                          <w:b/>
                          <w:color w:val="0C2C4B"/>
                          <w:sz w:val="24"/>
                        </w:rPr>
                        <w:t>Reviewed:</w:t>
                      </w:r>
                      <w:r w:rsidRPr="00273A9F">
                        <w:rPr>
                          <w:b/>
                          <w:color w:val="0C2C4B"/>
                          <w:spacing w:val="64"/>
                          <w:sz w:val="24"/>
                        </w:rPr>
                        <w:t xml:space="preserve"> </w:t>
                      </w:r>
                      <w:r w:rsidR="005D5CAF" w:rsidRPr="00273A9F">
                        <w:rPr>
                          <w:b/>
                          <w:color w:val="0C2C4B"/>
                          <w:sz w:val="24"/>
                        </w:rPr>
                        <w:t>1</w:t>
                      </w:r>
                      <w:r w:rsidR="00906A28" w:rsidRPr="00273A9F">
                        <w:rPr>
                          <w:b/>
                          <w:color w:val="0C2C4B"/>
                          <w:sz w:val="24"/>
                        </w:rPr>
                        <w:t>8</w:t>
                      </w:r>
                      <w:r w:rsidRPr="00273A9F">
                        <w:rPr>
                          <w:b/>
                          <w:color w:val="0C2C4B"/>
                          <w:sz w:val="24"/>
                        </w:rPr>
                        <w:t>/</w:t>
                      </w:r>
                      <w:r w:rsidR="005D5CAF" w:rsidRPr="00273A9F">
                        <w:rPr>
                          <w:b/>
                          <w:color w:val="0C2C4B"/>
                          <w:sz w:val="24"/>
                        </w:rPr>
                        <w:t>11</w:t>
                      </w:r>
                      <w:r w:rsidRPr="00273A9F">
                        <w:rPr>
                          <w:b/>
                          <w:color w:val="0C2C4B"/>
                          <w:sz w:val="24"/>
                        </w:rPr>
                        <w:t>/20</w:t>
                      </w:r>
                      <w:r w:rsidR="005D5CAF" w:rsidRPr="00273A9F">
                        <w:rPr>
                          <w:b/>
                          <w:color w:val="0C2C4B"/>
                          <w:sz w:val="24"/>
                        </w:rPr>
                        <w:t>20</w:t>
                      </w:r>
                      <w:r w:rsidRPr="00273A9F">
                        <w:rPr>
                          <w:b/>
                          <w:color w:val="0C2C4B"/>
                          <w:sz w:val="24"/>
                        </w:rPr>
                        <w:tab/>
                        <w:t>Next Review:  August</w:t>
                      </w:r>
                      <w:r w:rsidRPr="00273A9F">
                        <w:rPr>
                          <w:b/>
                          <w:color w:val="0C2C4B"/>
                          <w:spacing w:val="-7"/>
                          <w:sz w:val="24"/>
                        </w:rPr>
                        <w:t xml:space="preserve"> </w:t>
                      </w:r>
                      <w:r w:rsidRPr="00273A9F">
                        <w:rPr>
                          <w:b/>
                          <w:color w:val="0C2C4B"/>
                          <w:sz w:val="24"/>
                        </w:rPr>
                        <w:t>202</w:t>
                      </w:r>
                      <w:r w:rsidR="005D5CAF" w:rsidRPr="00273A9F">
                        <w:rPr>
                          <w:b/>
                          <w:color w:val="0C2C4B"/>
                          <w:sz w:val="24"/>
                        </w:rPr>
                        <w:t>1</w:t>
                      </w:r>
                    </w:p>
                  </w:txbxContent>
                </v:textbox>
                <w10:wrap anchorx="margin"/>
              </v:shape>
            </w:pict>
          </mc:Fallback>
        </mc:AlternateContent>
      </w:r>
    </w:p>
    <w:p w14:paraId="4335BCA0" w14:textId="05107F2A" w:rsidR="001E5E3D" w:rsidRDefault="001E5E3D">
      <w:pPr>
        <w:pStyle w:val="BodyText"/>
        <w:rPr>
          <w:rFonts w:ascii="Times New Roman"/>
          <w:sz w:val="20"/>
        </w:rPr>
      </w:pPr>
    </w:p>
    <w:p w14:paraId="7F921997" w14:textId="77777777" w:rsidR="001E5E3D" w:rsidRDefault="001E5E3D">
      <w:pPr>
        <w:pStyle w:val="BodyText"/>
        <w:rPr>
          <w:rFonts w:ascii="Times New Roman"/>
          <w:sz w:val="20"/>
        </w:rPr>
      </w:pPr>
    </w:p>
    <w:p w14:paraId="22ECC366" w14:textId="77777777" w:rsidR="001E5E3D" w:rsidRDefault="001E5E3D">
      <w:pPr>
        <w:pStyle w:val="BodyText"/>
        <w:rPr>
          <w:rFonts w:ascii="Times New Roman"/>
          <w:sz w:val="20"/>
        </w:rPr>
      </w:pPr>
    </w:p>
    <w:p w14:paraId="7010D82C" w14:textId="77777777" w:rsidR="001E5E3D" w:rsidRDefault="001E5E3D">
      <w:pPr>
        <w:pStyle w:val="BodyText"/>
        <w:rPr>
          <w:rFonts w:ascii="Times New Roman"/>
          <w:sz w:val="20"/>
        </w:rPr>
      </w:pPr>
    </w:p>
    <w:p w14:paraId="5142120F" w14:textId="77777777" w:rsidR="001E5E3D" w:rsidRDefault="001E5E3D">
      <w:pPr>
        <w:pStyle w:val="BodyText"/>
        <w:rPr>
          <w:rFonts w:ascii="Times New Roman"/>
          <w:sz w:val="20"/>
        </w:rPr>
      </w:pPr>
    </w:p>
    <w:p w14:paraId="321B8827" w14:textId="1E6D67C9" w:rsidR="000421E8" w:rsidRDefault="000421E8">
      <w:pPr>
        <w:pStyle w:val="BodyText"/>
        <w:spacing w:before="3"/>
        <w:rPr>
          <w:rFonts w:ascii="Times New Roman"/>
          <w:sz w:val="17"/>
        </w:rPr>
      </w:pPr>
    </w:p>
    <w:p w14:paraId="66334044" w14:textId="77777777" w:rsidR="000421E8" w:rsidRDefault="000421E8">
      <w:pPr>
        <w:pStyle w:val="BodyText"/>
        <w:spacing w:before="3"/>
        <w:rPr>
          <w:rFonts w:ascii="Times New Roman"/>
          <w:sz w:val="17"/>
        </w:rPr>
      </w:pPr>
    </w:p>
    <w:tbl>
      <w:tblPr>
        <w:tblW w:w="908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2137"/>
        <w:gridCol w:w="6945"/>
      </w:tblGrid>
      <w:tr w:rsidR="001E5E3D" w14:paraId="5A94CA5C" w14:textId="77777777" w:rsidTr="00F526E1">
        <w:trPr>
          <w:trHeight w:val="1475"/>
        </w:trPr>
        <w:tc>
          <w:tcPr>
            <w:tcW w:w="2137" w:type="dxa"/>
            <w:shd w:val="clear" w:color="auto" w:fill="0C2C4B"/>
          </w:tcPr>
          <w:p w14:paraId="7D02C0F0" w14:textId="3F5C27AF" w:rsidR="001E5E3D" w:rsidRDefault="0055366C" w:rsidP="001F0A9B">
            <w:pPr>
              <w:pStyle w:val="TableParagraph"/>
              <w:spacing w:line="276" w:lineRule="auto"/>
              <w:ind w:right="271"/>
              <w:rPr>
                <w:b/>
              </w:rPr>
            </w:pPr>
            <w:r>
              <w:rPr>
                <w:b/>
              </w:rPr>
              <w:t xml:space="preserve">NSW Department of Education </w:t>
            </w:r>
            <w:r w:rsidR="00273A9F">
              <w:rPr>
                <w:b/>
              </w:rPr>
              <w:t>P</w:t>
            </w:r>
            <w:r>
              <w:rPr>
                <w:b/>
              </w:rPr>
              <w:t xml:space="preserve">olicy, </w:t>
            </w:r>
            <w:r w:rsidR="00273A9F">
              <w:rPr>
                <w:b/>
              </w:rPr>
              <w:t>P</w:t>
            </w:r>
            <w:r>
              <w:rPr>
                <w:b/>
              </w:rPr>
              <w:t xml:space="preserve">rocedure or </w:t>
            </w:r>
            <w:r w:rsidR="00273A9F">
              <w:rPr>
                <w:b/>
              </w:rPr>
              <w:t>G</w:t>
            </w:r>
            <w:r>
              <w:rPr>
                <w:b/>
              </w:rPr>
              <w:t>uidelines</w:t>
            </w:r>
          </w:p>
        </w:tc>
        <w:tc>
          <w:tcPr>
            <w:tcW w:w="6945" w:type="dxa"/>
            <w:shd w:val="clear" w:color="auto" w:fill="20A65F"/>
          </w:tcPr>
          <w:p w14:paraId="6DB0B6F0" w14:textId="2AEE856A" w:rsidR="001E5E3D" w:rsidRDefault="0055366C" w:rsidP="001F0A9B">
            <w:pPr>
              <w:pStyle w:val="TableParagraph"/>
              <w:spacing w:line="276" w:lineRule="auto"/>
              <w:ind w:right="444"/>
            </w:pPr>
            <w:r>
              <w:t xml:space="preserve">The following department policies and relevant documents can be accessed from the department’s </w:t>
            </w:r>
            <w:hyperlink r:id="rId10">
              <w:r w:rsidRPr="000421E8">
                <w:rPr>
                  <w:rStyle w:val="Hyperlink"/>
                  <w:color w:val="0C2C4B"/>
                </w:rPr>
                <w:t>website</w:t>
              </w:r>
            </w:hyperlink>
            <w:r>
              <w:t>;</w:t>
            </w:r>
          </w:p>
          <w:p w14:paraId="40A2F45A" w14:textId="77777777" w:rsidR="001543D9" w:rsidRPr="001543D9" w:rsidRDefault="00810273" w:rsidP="001543D9">
            <w:pPr>
              <w:pStyle w:val="TableParagraph"/>
              <w:numPr>
                <w:ilvl w:val="0"/>
                <w:numId w:val="3"/>
              </w:numPr>
              <w:spacing w:before="2" w:line="235" w:lineRule="auto"/>
              <w:ind w:left="830" w:right="130"/>
              <w:rPr>
                <w:rStyle w:val="Hyperlink"/>
                <w:color w:val="0C2C4B"/>
              </w:rPr>
            </w:pPr>
            <w:hyperlink r:id="rId11" w:history="1">
              <w:r w:rsidR="001543D9" w:rsidRPr="001543D9">
                <w:rPr>
                  <w:rStyle w:val="Hyperlink"/>
                  <w:color w:val="0C2C4B"/>
                </w:rPr>
                <w:t>Student Health in NSW Public Schools: A summary and consolidation of policy</w:t>
              </w:r>
            </w:hyperlink>
            <w:hyperlink r:id="rId12" w:history="1">
              <w:r w:rsidR="001543D9" w:rsidRPr="001543D9">
                <w:rPr>
                  <w:rStyle w:val="Hyperlink"/>
                  <w:color w:val="0C2C4B"/>
                </w:rPr>
                <w:t xml:space="preserve"> PD/2004/0034/V01</w:t>
              </w:r>
            </w:hyperlink>
          </w:p>
          <w:bookmarkStart w:id="0" w:name="_GoBack"/>
          <w:p w14:paraId="1222C2B8" w14:textId="7C60AD3B" w:rsidR="00A4440F" w:rsidRDefault="00AF1FF7" w:rsidP="001543D9">
            <w:pPr>
              <w:pStyle w:val="TableParagraph"/>
              <w:numPr>
                <w:ilvl w:val="0"/>
                <w:numId w:val="3"/>
              </w:numPr>
              <w:spacing w:before="2" w:line="235" w:lineRule="auto"/>
              <w:ind w:left="830" w:right="130"/>
            </w:pPr>
            <w:r>
              <w:rPr>
                <w:rStyle w:val="Hyperlink"/>
                <w:color w:val="0C2C4B"/>
              </w:rPr>
              <w:fldChar w:fldCharType="begin"/>
            </w:r>
            <w:r>
              <w:rPr>
                <w:rStyle w:val="Hyperlink"/>
                <w:color w:val="0C2C4B"/>
              </w:rPr>
              <w:instrText xml:space="preserve"> HYPERLINK "https://education.nsw.gov.au/student-wellbeing/health-and-physical-care/health-care-procedures/administering-medication" </w:instrText>
            </w:r>
            <w:r>
              <w:rPr>
                <w:rStyle w:val="Hyperlink"/>
                <w:color w:val="0C2C4B"/>
              </w:rPr>
            </w:r>
            <w:r>
              <w:rPr>
                <w:rStyle w:val="Hyperlink"/>
                <w:color w:val="0C2C4B"/>
              </w:rPr>
              <w:fldChar w:fldCharType="separate"/>
            </w:r>
            <w:r w:rsidRPr="00AF1FF7">
              <w:rPr>
                <w:rStyle w:val="Hyperlink"/>
                <w:color w:val="0C2C4B"/>
              </w:rPr>
              <w:t>Administering Medication Policy</w:t>
            </w:r>
            <w:r>
              <w:rPr>
                <w:rStyle w:val="Hyperlink"/>
                <w:color w:val="0C2C4B"/>
              </w:rPr>
              <w:fldChar w:fldCharType="end"/>
            </w:r>
            <w:bookmarkEnd w:id="0"/>
          </w:p>
        </w:tc>
      </w:tr>
      <w:tr w:rsidR="001E5E3D" w14:paraId="09C4994C" w14:textId="77777777" w:rsidTr="00F526E1">
        <w:trPr>
          <w:trHeight w:val="1030"/>
        </w:trPr>
        <w:tc>
          <w:tcPr>
            <w:tcW w:w="2137" w:type="dxa"/>
            <w:shd w:val="clear" w:color="auto" w:fill="0C2C4B"/>
          </w:tcPr>
          <w:p w14:paraId="72FF30E7" w14:textId="73F77D89" w:rsidR="00975482" w:rsidRDefault="0055366C" w:rsidP="001F0A9B">
            <w:pPr>
              <w:pStyle w:val="TableParagraph"/>
              <w:spacing w:line="276" w:lineRule="auto"/>
              <w:ind w:right="271"/>
              <w:rPr>
                <w:b/>
              </w:rPr>
            </w:pPr>
            <w:r>
              <w:rPr>
                <w:b/>
              </w:rPr>
              <w:t xml:space="preserve">School </w:t>
            </w:r>
            <w:r w:rsidR="00273A9F">
              <w:rPr>
                <w:b/>
              </w:rPr>
              <w:t>P</w:t>
            </w:r>
            <w:r>
              <w:rPr>
                <w:b/>
              </w:rPr>
              <w:t xml:space="preserve">olicy or </w:t>
            </w:r>
            <w:r w:rsidR="00273A9F">
              <w:rPr>
                <w:b/>
              </w:rPr>
              <w:t xml:space="preserve">Procedure </w:t>
            </w:r>
            <w:r w:rsidR="00273A9F" w:rsidRPr="00273A9F">
              <w:rPr>
                <w:b/>
                <w:sz w:val="16"/>
                <w:szCs w:val="16"/>
              </w:rPr>
              <w:t>(w</w:t>
            </w:r>
            <w:r w:rsidRPr="00273A9F">
              <w:rPr>
                <w:b/>
                <w:sz w:val="16"/>
                <w:szCs w:val="16"/>
              </w:rPr>
              <w:t xml:space="preserve">here </w:t>
            </w:r>
            <w:r w:rsidR="00273A9F" w:rsidRPr="00273A9F">
              <w:rPr>
                <w:b/>
                <w:sz w:val="16"/>
                <w:szCs w:val="16"/>
              </w:rPr>
              <w:t>a</w:t>
            </w:r>
            <w:r w:rsidRPr="00273A9F">
              <w:rPr>
                <w:b/>
                <w:sz w:val="16"/>
                <w:szCs w:val="16"/>
              </w:rPr>
              <w:t>pplicable</w:t>
            </w:r>
            <w:r w:rsidR="00273A9F" w:rsidRPr="00273A9F">
              <w:rPr>
                <w:b/>
                <w:sz w:val="16"/>
                <w:szCs w:val="16"/>
              </w:rPr>
              <w:t>)</w:t>
            </w:r>
          </w:p>
        </w:tc>
        <w:tc>
          <w:tcPr>
            <w:tcW w:w="6945" w:type="dxa"/>
            <w:shd w:val="clear" w:color="auto" w:fill="20A65F"/>
          </w:tcPr>
          <w:p w14:paraId="4303F46C" w14:textId="29F2B83B" w:rsidR="001E5E3D" w:rsidRDefault="001E5E3D" w:rsidP="001543D9">
            <w:pPr>
              <w:pStyle w:val="Heading1"/>
              <w:ind w:left="107"/>
            </w:pPr>
          </w:p>
        </w:tc>
      </w:tr>
      <w:tr w:rsidR="00975482" w14:paraId="7208FC17" w14:textId="77777777" w:rsidTr="00F526E1">
        <w:trPr>
          <w:trHeight w:val="1056"/>
        </w:trPr>
        <w:tc>
          <w:tcPr>
            <w:tcW w:w="2137" w:type="dxa"/>
            <w:shd w:val="clear" w:color="auto" w:fill="0C2C4B"/>
          </w:tcPr>
          <w:p w14:paraId="30F18749" w14:textId="77581053" w:rsidR="00975482" w:rsidRDefault="00975482" w:rsidP="001F0A9B">
            <w:pPr>
              <w:pStyle w:val="TableParagraph"/>
              <w:spacing w:line="276" w:lineRule="auto"/>
              <w:ind w:right="271"/>
              <w:rPr>
                <w:b/>
              </w:rPr>
            </w:pPr>
            <w:r>
              <w:rPr>
                <w:b/>
              </w:rPr>
              <w:t xml:space="preserve">Other </w:t>
            </w:r>
            <w:r w:rsidR="00273A9F">
              <w:rPr>
                <w:b/>
              </w:rPr>
              <w:t>R</w:t>
            </w:r>
            <w:r>
              <w:rPr>
                <w:b/>
              </w:rPr>
              <w:t xml:space="preserve">elevant </w:t>
            </w:r>
            <w:r w:rsidR="00273A9F">
              <w:rPr>
                <w:b/>
              </w:rPr>
              <w:t>L</w:t>
            </w:r>
            <w:r>
              <w:rPr>
                <w:b/>
              </w:rPr>
              <w:t xml:space="preserve">egislation and </w:t>
            </w:r>
            <w:r w:rsidR="00273A9F">
              <w:rPr>
                <w:b/>
              </w:rPr>
              <w:t>R</w:t>
            </w:r>
            <w:r>
              <w:rPr>
                <w:b/>
              </w:rPr>
              <w:t>egulation/s</w:t>
            </w:r>
          </w:p>
        </w:tc>
        <w:tc>
          <w:tcPr>
            <w:tcW w:w="6945" w:type="dxa"/>
            <w:shd w:val="clear" w:color="auto" w:fill="20A65F"/>
          </w:tcPr>
          <w:p w14:paraId="3CDFD55C" w14:textId="111A3A02" w:rsidR="007745BB" w:rsidRPr="00906A28" w:rsidRDefault="007745BB" w:rsidP="00A4440F">
            <w:pPr>
              <w:pStyle w:val="TableParagraph"/>
              <w:tabs>
                <w:tab w:val="left" w:pos="828"/>
              </w:tabs>
              <w:spacing w:line="276" w:lineRule="auto"/>
              <w:ind w:left="0"/>
              <w:rPr>
                <w:rStyle w:val="Hyperlink"/>
              </w:rPr>
            </w:pPr>
          </w:p>
        </w:tc>
      </w:tr>
    </w:tbl>
    <w:p w14:paraId="5639A5B7" w14:textId="77777777" w:rsidR="001E5E3D" w:rsidRDefault="001E5E3D">
      <w:pPr>
        <w:pStyle w:val="BodyText"/>
        <w:rPr>
          <w:rFonts w:ascii="Times New Roman"/>
          <w:sz w:val="20"/>
        </w:rPr>
      </w:pPr>
    </w:p>
    <w:p w14:paraId="79945E98" w14:textId="77777777" w:rsidR="00A4440F" w:rsidRDefault="0055366C" w:rsidP="00A4440F">
      <w:pPr>
        <w:pStyle w:val="Heading1"/>
        <w:spacing w:before="1" w:line="276" w:lineRule="auto"/>
        <w:ind w:left="0"/>
        <w:rPr>
          <w:rFonts w:eastAsia="MS Mincho"/>
          <w:bCs w:val="0"/>
          <w:color w:val="0C2C4B"/>
          <w:lang w:val="en-US" w:eastAsia="en-US" w:bidi="ar-SA"/>
        </w:rPr>
      </w:pPr>
      <w:r w:rsidRPr="00A4440F">
        <w:rPr>
          <w:rFonts w:eastAsia="MS Mincho"/>
          <w:bCs w:val="0"/>
          <w:color w:val="0C2C4B"/>
          <w:lang w:val="en-US" w:eastAsia="en-US" w:bidi="ar-SA"/>
        </w:rPr>
        <w:t>Introduction</w:t>
      </w:r>
    </w:p>
    <w:p w14:paraId="3D85060F" w14:textId="77777777" w:rsidR="001543D9" w:rsidRDefault="001543D9" w:rsidP="001543D9">
      <w:pPr>
        <w:widowControl/>
        <w:autoSpaceDE/>
        <w:jc w:val="both"/>
        <w:rPr>
          <w:bCs/>
        </w:rPr>
      </w:pPr>
      <w:r>
        <w:rPr>
          <w:bCs/>
        </w:rPr>
        <w:t>The administration of such medication forms part of the department's common law duty of care to take reasonable steps to keep students safe while they attend school.</w:t>
      </w:r>
    </w:p>
    <w:p w14:paraId="241FC3E3" w14:textId="77777777" w:rsidR="00A4440F" w:rsidRDefault="00A4440F" w:rsidP="00A4440F">
      <w:pPr>
        <w:pStyle w:val="Heading1"/>
        <w:spacing w:before="94"/>
        <w:ind w:left="0"/>
      </w:pPr>
    </w:p>
    <w:p w14:paraId="6E99AD39" w14:textId="77777777" w:rsidR="001543D9" w:rsidRPr="001543D9" w:rsidRDefault="001543D9" w:rsidP="001543D9">
      <w:pPr>
        <w:pStyle w:val="Heading1"/>
        <w:spacing w:before="1" w:line="276" w:lineRule="auto"/>
        <w:ind w:left="0"/>
        <w:rPr>
          <w:rFonts w:eastAsia="MS Mincho"/>
          <w:bCs w:val="0"/>
          <w:color w:val="0C2C4B"/>
          <w:lang w:val="en-US" w:eastAsia="en-US" w:bidi="ar-SA"/>
        </w:rPr>
      </w:pPr>
      <w:r w:rsidRPr="001543D9">
        <w:rPr>
          <w:rFonts w:eastAsia="MS Mincho"/>
          <w:bCs w:val="0"/>
          <w:color w:val="0C2C4B"/>
          <w:lang w:val="en-US" w:eastAsia="en-US" w:bidi="ar-SA"/>
        </w:rPr>
        <w:t>General Principles</w:t>
      </w:r>
    </w:p>
    <w:p w14:paraId="189754ED" w14:textId="77777777" w:rsidR="001543D9" w:rsidRDefault="001543D9" w:rsidP="001543D9">
      <w:pPr>
        <w:widowControl/>
        <w:autoSpaceDE/>
        <w:jc w:val="both"/>
        <w:rPr>
          <w:bCs/>
        </w:rPr>
      </w:pPr>
      <w:r>
        <w:rPr>
          <w:b/>
          <w:bCs/>
        </w:rPr>
        <w:t>When a medical practitioner has prescribed medication that must be administered during the school day, parents/carers must:</w:t>
      </w:r>
    </w:p>
    <w:p w14:paraId="00A1CD43" w14:textId="77777777" w:rsidR="001543D9" w:rsidRDefault="001543D9" w:rsidP="001543D9">
      <w:pPr>
        <w:pStyle w:val="ListParagraph"/>
        <w:widowControl/>
        <w:numPr>
          <w:ilvl w:val="0"/>
          <w:numId w:val="16"/>
        </w:numPr>
        <w:autoSpaceDE/>
        <w:jc w:val="both"/>
        <w:rPr>
          <w:bCs/>
        </w:rPr>
      </w:pPr>
      <w:r>
        <w:rPr>
          <w:bCs/>
        </w:rPr>
        <w:t>notify the school</w:t>
      </w:r>
    </w:p>
    <w:p w14:paraId="5A4C298D" w14:textId="77777777" w:rsidR="001543D9" w:rsidRDefault="001543D9" w:rsidP="001543D9">
      <w:pPr>
        <w:pStyle w:val="ListParagraph"/>
        <w:widowControl/>
        <w:numPr>
          <w:ilvl w:val="0"/>
          <w:numId w:val="16"/>
        </w:numPr>
        <w:autoSpaceDE/>
        <w:jc w:val="both"/>
        <w:rPr>
          <w:bCs/>
        </w:rPr>
      </w:pPr>
      <w:r>
        <w:rPr>
          <w:bCs/>
        </w:rPr>
        <w:t>provide up to date information as required</w:t>
      </w:r>
    </w:p>
    <w:p w14:paraId="36E2F87E" w14:textId="77777777" w:rsidR="001543D9" w:rsidRDefault="001543D9" w:rsidP="001543D9">
      <w:pPr>
        <w:pStyle w:val="ListParagraph"/>
        <w:widowControl/>
        <w:numPr>
          <w:ilvl w:val="0"/>
          <w:numId w:val="16"/>
        </w:numPr>
        <w:autoSpaceDE/>
        <w:jc w:val="both"/>
        <w:rPr>
          <w:bCs/>
        </w:rPr>
      </w:pPr>
      <w:r>
        <w:rPr>
          <w:bCs/>
        </w:rPr>
        <w:t>supply the medication and any 'consumables' necessary for its administration in a timely way.</w:t>
      </w:r>
    </w:p>
    <w:p w14:paraId="3C63B8CA" w14:textId="77777777" w:rsidR="001543D9" w:rsidRDefault="001543D9" w:rsidP="001543D9">
      <w:pPr>
        <w:pStyle w:val="ListParagraph"/>
        <w:widowControl/>
        <w:autoSpaceDE/>
        <w:ind w:left="720" w:firstLine="0"/>
        <w:jc w:val="both"/>
        <w:rPr>
          <w:bCs/>
        </w:rPr>
      </w:pPr>
    </w:p>
    <w:p w14:paraId="58B4EE01" w14:textId="77777777" w:rsidR="001543D9" w:rsidRPr="001543D9" w:rsidRDefault="001543D9" w:rsidP="001543D9">
      <w:pPr>
        <w:pStyle w:val="Heading1"/>
        <w:spacing w:before="1" w:line="276" w:lineRule="auto"/>
        <w:ind w:left="0"/>
        <w:rPr>
          <w:rFonts w:eastAsia="MS Mincho"/>
          <w:bCs w:val="0"/>
          <w:color w:val="0C2C4B"/>
          <w:lang w:val="en-US" w:eastAsia="en-US" w:bidi="ar-SA"/>
        </w:rPr>
      </w:pPr>
      <w:r w:rsidRPr="001543D9">
        <w:rPr>
          <w:rFonts w:eastAsia="MS Mincho"/>
          <w:bCs w:val="0"/>
          <w:color w:val="0C2C4B"/>
          <w:lang w:val="en-US" w:eastAsia="en-US" w:bidi="ar-SA"/>
        </w:rPr>
        <w:t>Responsibilities</w:t>
      </w:r>
    </w:p>
    <w:p w14:paraId="2B21DD14" w14:textId="77777777" w:rsidR="001543D9" w:rsidRPr="001543D9" w:rsidRDefault="001543D9" w:rsidP="001543D9">
      <w:pPr>
        <w:widowControl/>
        <w:autoSpaceDE/>
        <w:jc w:val="both"/>
        <w:rPr>
          <w:rFonts w:eastAsia="MS Mincho"/>
          <w:b/>
          <w:lang w:eastAsia="en-US" w:bidi="ar-SA"/>
        </w:rPr>
      </w:pPr>
      <w:r w:rsidRPr="001543D9">
        <w:rPr>
          <w:rFonts w:eastAsia="MS Mincho"/>
          <w:b/>
          <w:lang w:eastAsia="en-US" w:bidi="ar-SA"/>
        </w:rPr>
        <w:t>School leaders will:</w:t>
      </w:r>
    </w:p>
    <w:p w14:paraId="4D2B0EC6" w14:textId="63F6C1FE" w:rsidR="001543D9" w:rsidRDefault="001543D9" w:rsidP="001543D9">
      <w:pPr>
        <w:widowControl/>
        <w:autoSpaceDE/>
        <w:jc w:val="both"/>
        <w:rPr>
          <w:bCs/>
        </w:rPr>
      </w:pPr>
      <w:r>
        <w:rPr>
          <w:bCs/>
        </w:rPr>
        <w:t>The principal will provide a letter to parents/carers confirming arrangements for the administration of the student’s medication at school.</w:t>
      </w:r>
    </w:p>
    <w:p w14:paraId="0C7D217E" w14:textId="77777777" w:rsidR="001543D9" w:rsidRDefault="001543D9" w:rsidP="001543D9">
      <w:pPr>
        <w:widowControl/>
        <w:autoSpaceDE/>
        <w:jc w:val="both"/>
        <w:rPr>
          <w:bCs/>
        </w:rPr>
      </w:pPr>
    </w:p>
    <w:p w14:paraId="07E298DA" w14:textId="377A87AF" w:rsidR="001543D9" w:rsidRDefault="001543D9" w:rsidP="001543D9">
      <w:pPr>
        <w:widowControl/>
        <w:autoSpaceDE/>
        <w:jc w:val="both"/>
        <w:rPr>
          <w:bCs/>
        </w:rPr>
      </w:pPr>
      <w:r>
        <w:rPr>
          <w:bCs/>
        </w:rPr>
        <w:t>The principal will store all copies of the written medical advice and any other relevant documentation in a secure and confidential manner.</w:t>
      </w:r>
    </w:p>
    <w:p w14:paraId="72B42527" w14:textId="77777777" w:rsidR="001543D9" w:rsidRDefault="001543D9" w:rsidP="001543D9">
      <w:pPr>
        <w:widowControl/>
        <w:autoSpaceDE/>
        <w:jc w:val="both"/>
        <w:rPr>
          <w:bCs/>
        </w:rPr>
      </w:pPr>
    </w:p>
    <w:p w14:paraId="1B0E8B49" w14:textId="77777777" w:rsidR="001543D9" w:rsidRDefault="001543D9" w:rsidP="001543D9">
      <w:pPr>
        <w:widowControl/>
        <w:autoSpaceDE/>
        <w:jc w:val="both"/>
        <w:rPr>
          <w:bCs/>
        </w:rPr>
      </w:pPr>
      <w:r>
        <w:rPr>
          <w:bCs/>
        </w:rPr>
        <w:t>The principal will monitor and collect records of administration of medication.</w:t>
      </w:r>
    </w:p>
    <w:p w14:paraId="180229D1" w14:textId="77777777" w:rsidR="001543D9" w:rsidRDefault="001543D9" w:rsidP="001543D9">
      <w:pPr>
        <w:widowControl/>
        <w:autoSpaceDE/>
        <w:jc w:val="both"/>
        <w:rPr>
          <w:bCs/>
        </w:rPr>
      </w:pPr>
      <w:r>
        <w:rPr>
          <w:bCs/>
        </w:rPr>
        <w:t>The principal will ensure staff have access to the professional learning.</w:t>
      </w:r>
    </w:p>
    <w:p w14:paraId="260AF68B" w14:textId="77777777" w:rsidR="001543D9" w:rsidRDefault="001543D9" w:rsidP="001543D9">
      <w:pPr>
        <w:widowControl/>
        <w:autoSpaceDE/>
        <w:jc w:val="both"/>
        <w:rPr>
          <w:rFonts w:eastAsia="MS Mincho"/>
          <w:lang w:eastAsia="en-US" w:bidi="ar-SA"/>
        </w:rPr>
      </w:pPr>
    </w:p>
    <w:p w14:paraId="0DA0EE24" w14:textId="77777777" w:rsidR="001543D9" w:rsidRPr="001543D9" w:rsidRDefault="001543D9" w:rsidP="001543D9">
      <w:pPr>
        <w:widowControl/>
        <w:autoSpaceDE/>
        <w:jc w:val="both"/>
        <w:rPr>
          <w:rFonts w:eastAsia="MS Mincho"/>
          <w:b/>
          <w:lang w:eastAsia="en-US" w:bidi="ar-SA"/>
        </w:rPr>
      </w:pPr>
      <w:r w:rsidRPr="001543D9">
        <w:rPr>
          <w:rFonts w:eastAsia="MS Mincho"/>
          <w:b/>
          <w:lang w:eastAsia="en-US" w:bidi="ar-SA"/>
        </w:rPr>
        <w:t>Staff members will:</w:t>
      </w:r>
    </w:p>
    <w:p w14:paraId="71DCA508" w14:textId="3B57EC58" w:rsidR="001543D9" w:rsidRDefault="001543D9" w:rsidP="001543D9">
      <w:pPr>
        <w:widowControl/>
        <w:autoSpaceDE/>
        <w:jc w:val="both"/>
        <w:rPr>
          <w:bCs/>
        </w:rPr>
      </w:pPr>
      <w:r>
        <w:rPr>
          <w:bCs/>
        </w:rPr>
        <w:t>The administration of prescribed medication in schools is carried out by staff who volunteer and who are trained. Except in an emergency, only individual staff members who have volunteered and been trained will administer prescribed medication to students.</w:t>
      </w:r>
    </w:p>
    <w:p w14:paraId="3712B6AC" w14:textId="77777777" w:rsidR="001543D9" w:rsidRDefault="001543D9" w:rsidP="001543D9">
      <w:pPr>
        <w:widowControl/>
        <w:autoSpaceDE/>
        <w:jc w:val="both"/>
        <w:rPr>
          <w:bCs/>
        </w:rPr>
      </w:pPr>
    </w:p>
    <w:p w14:paraId="38B40876" w14:textId="04024E8B" w:rsidR="001543D9" w:rsidRDefault="001543D9" w:rsidP="001543D9">
      <w:pPr>
        <w:widowControl/>
        <w:autoSpaceDE/>
        <w:jc w:val="both"/>
        <w:rPr>
          <w:bCs/>
        </w:rPr>
      </w:pPr>
      <w:r>
        <w:rPr>
          <w:bCs/>
        </w:rPr>
        <w:lastRenderedPageBreak/>
        <w:t>Training is available through the self-paced online course, Administration of Medication in Schools, available through e-Safety External link. Staff support material can be accessed at Health and Safety: Administration of Medication once training has been completed.</w:t>
      </w:r>
    </w:p>
    <w:p w14:paraId="678BEA42" w14:textId="77777777" w:rsidR="001543D9" w:rsidRDefault="001543D9" w:rsidP="001543D9">
      <w:pPr>
        <w:widowControl/>
        <w:autoSpaceDE/>
        <w:jc w:val="both"/>
        <w:rPr>
          <w:bCs/>
        </w:rPr>
      </w:pPr>
    </w:p>
    <w:p w14:paraId="6DB567B6" w14:textId="77777777" w:rsidR="001543D9" w:rsidRDefault="001543D9" w:rsidP="001543D9">
      <w:pPr>
        <w:widowControl/>
        <w:autoSpaceDE/>
        <w:jc w:val="both"/>
        <w:rPr>
          <w:bCs/>
        </w:rPr>
      </w:pPr>
      <w:r>
        <w:rPr>
          <w:bCs/>
        </w:rPr>
        <w:t>Staff administering medication will record the administration of medication in the template provided</w:t>
      </w:r>
    </w:p>
    <w:p w14:paraId="6358B0F1" w14:textId="77777777" w:rsidR="001543D9" w:rsidRDefault="001543D9" w:rsidP="001543D9">
      <w:pPr>
        <w:widowControl/>
        <w:autoSpaceDE/>
        <w:jc w:val="both"/>
        <w:rPr>
          <w:bCs/>
        </w:rPr>
      </w:pPr>
    </w:p>
    <w:p w14:paraId="5C890942" w14:textId="77777777" w:rsidR="001543D9" w:rsidRPr="001543D9" w:rsidRDefault="001543D9" w:rsidP="001543D9">
      <w:pPr>
        <w:widowControl/>
        <w:autoSpaceDE/>
        <w:jc w:val="both"/>
        <w:rPr>
          <w:rFonts w:eastAsia="MS Mincho"/>
          <w:b/>
          <w:lang w:eastAsia="en-US" w:bidi="ar-SA"/>
        </w:rPr>
      </w:pPr>
      <w:r w:rsidRPr="001543D9">
        <w:rPr>
          <w:rFonts w:eastAsia="MS Mincho"/>
          <w:b/>
          <w:lang w:eastAsia="en-US" w:bidi="ar-SA"/>
        </w:rPr>
        <w:t>Parents/carers, will:</w:t>
      </w:r>
    </w:p>
    <w:p w14:paraId="1034FE8C" w14:textId="7C14D896" w:rsidR="001543D9" w:rsidRDefault="001543D9" w:rsidP="001543D9">
      <w:pPr>
        <w:widowControl/>
        <w:autoSpaceDE/>
        <w:jc w:val="both"/>
        <w:rPr>
          <w:bCs/>
        </w:rPr>
      </w:pPr>
      <w:r>
        <w:rPr>
          <w:bCs/>
        </w:rPr>
        <w:t>Parents/carers of children who require prescribed medication to be administered at school must complete a written request.</w:t>
      </w:r>
    </w:p>
    <w:p w14:paraId="04698073" w14:textId="77777777" w:rsidR="001543D9" w:rsidRDefault="001543D9" w:rsidP="001543D9">
      <w:pPr>
        <w:widowControl/>
        <w:autoSpaceDE/>
        <w:jc w:val="both"/>
        <w:rPr>
          <w:bCs/>
        </w:rPr>
      </w:pPr>
    </w:p>
    <w:p w14:paraId="5C1604F8" w14:textId="46C5EFC6" w:rsidR="001543D9" w:rsidRDefault="001543D9" w:rsidP="001543D9">
      <w:pPr>
        <w:widowControl/>
        <w:autoSpaceDE/>
        <w:jc w:val="both"/>
        <w:rPr>
          <w:bCs/>
        </w:rPr>
      </w:pPr>
      <w:r>
        <w:rPr>
          <w:bCs/>
        </w:rPr>
        <w:t>Students must not carry medications unless there is a written agreement between the school and the student's parents/carers.</w:t>
      </w:r>
    </w:p>
    <w:p w14:paraId="328C4D61" w14:textId="77777777" w:rsidR="001543D9" w:rsidRDefault="001543D9" w:rsidP="001543D9">
      <w:pPr>
        <w:widowControl/>
        <w:autoSpaceDE/>
        <w:jc w:val="both"/>
        <w:rPr>
          <w:bCs/>
        </w:rPr>
      </w:pPr>
    </w:p>
    <w:p w14:paraId="53C97C34" w14:textId="77777777" w:rsidR="001543D9" w:rsidRDefault="001543D9" w:rsidP="001543D9">
      <w:pPr>
        <w:widowControl/>
        <w:autoSpaceDE/>
        <w:jc w:val="both"/>
      </w:pPr>
      <w:r>
        <w:t>Self-administration of prescribed medication by students is not encouraged at Tirriwirri</w:t>
      </w:r>
    </w:p>
    <w:p w14:paraId="73AEB61F" w14:textId="77777777" w:rsidR="001543D9" w:rsidRDefault="001543D9" w:rsidP="001543D9">
      <w:pPr>
        <w:widowControl/>
        <w:autoSpaceDE/>
        <w:jc w:val="both"/>
        <w:rPr>
          <w:bCs/>
        </w:rPr>
      </w:pPr>
    </w:p>
    <w:p w14:paraId="108DBE4C" w14:textId="77777777" w:rsidR="001543D9" w:rsidRPr="001543D9" w:rsidRDefault="001543D9" w:rsidP="001543D9">
      <w:pPr>
        <w:pStyle w:val="Heading1"/>
        <w:spacing w:before="1" w:line="276" w:lineRule="auto"/>
        <w:ind w:left="0"/>
        <w:rPr>
          <w:rFonts w:eastAsia="MS Mincho"/>
          <w:bCs w:val="0"/>
          <w:color w:val="0C2C4B"/>
          <w:lang w:val="en-US" w:eastAsia="en-US" w:bidi="ar-SA"/>
        </w:rPr>
      </w:pPr>
      <w:r w:rsidRPr="001543D9">
        <w:rPr>
          <w:rFonts w:eastAsia="MS Mincho"/>
          <w:bCs w:val="0"/>
          <w:color w:val="0C2C4B"/>
          <w:lang w:val="en-US" w:eastAsia="en-US" w:bidi="ar-SA"/>
        </w:rPr>
        <w:t>Emergency care</w:t>
      </w:r>
    </w:p>
    <w:p w14:paraId="28CA26FA" w14:textId="4B8162E5" w:rsidR="001543D9" w:rsidRDefault="001543D9" w:rsidP="001543D9">
      <w:pPr>
        <w:widowControl/>
        <w:autoSpaceDE/>
        <w:jc w:val="both"/>
        <w:rPr>
          <w:bCs/>
        </w:rPr>
      </w:pPr>
      <w:r>
        <w:rPr>
          <w:bCs/>
        </w:rPr>
        <w:t>Schools do not generally supply or administer medications in an emergency unless they have been provided by parents as part of an individual health care plan for a specific student.</w:t>
      </w:r>
    </w:p>
    <w:p w14:paraId="3DBBD12B" w14:textId="77777777" w:rsidR="001543D9" w:rsidRDefault="001543D9" w:rsidP="001543D9">
      <w:pPr>
        <w:widowControl/>
        <w:autoSpaceDE/>
        <w:jc w:val="both"/>
        <w:rPr>
          <w:bCs/>
        </w:rPr>
      </w:pPr>
    </w:p>
    <w:p w14:paraId="6E461597" w14:textId="77777777" w:rsidR="001543D9" w:rsidRDefault="001543D9" w:rsidP="001543D9">
      <w:pPr>
        <w:widowControl/>
        <w:autoSpaceDE/>
        <w:jc w:val="both"/>
        <w:rPr>
          <w:bCs/>
        </w:rPr>
      </w:pPr>
      <w:r>
        <w:rPr>
          <w:bCs/>
        </w:rPr>
        <w:t>In an emergency which has not been anticipated in the emergency/response care section of an individual health care plan, staff will provide a general emergency response (for example, call an ambulance). Where an emergency response requires the immediate administration of medication to prevent serious illness or injury, staff should administer the required medication.</w:t>
      </w:r>
    </w:p>
    <w:p w14:paraId="11B73AB8" w14:textId="77777777" w:rsidR="001543D9" w:rsidRDefault="001543D9" w:rsidP="001543D9">
      <w:pPr>
        <w:widowControl/>
        <w:autoSpaceDE/>
        <w:jc w:val="both"/>
        <w:rPr>
          <w:bCs/>
        </w:rPr>
      </w:pPr>
    </w:p>
    <w:p w14:paraId="3D5457DF" w14:textId="77777777" w:rsidR="001543D9" w:rsidRPr="001543D9" w:rsidRDefault="001543D9" w:rsidP="001543D9">
      <w:pPr>
        <w:pStyle w:val="Heading1"/>
        <w:spacing w:before="1" w:line="276" w:lineRule="auto"/>
        <w:ind w:left="0"/>
        <w:rPr>
          <w:rFonts w:eastAsia="MS Mincho"/>
          <w:bCs w:val="0"/>
          <w:color w:val="0C2C4B"/>
          <w:lang w:val="en-US" w:eastAsia="en-US" w:bidi="ar-SA"/>
        </w:rPr>
      </w:pPr>
      <w:r w:rsidRPr="001543D9">
        <w:rPr>
          <w:rFonts w:eastAsia="MS Mincho"/>
          <w:bCs w:val="0"/>
          <w:color w:val="0C2C4B"/>
          <w:lang w:val="en-US" w:eastAsia="en-US" w:bidi="ar-SA"/>
        </w:rPr>
        <w:t>Non-prescribed medications</w:t>
      </w:r>
    </w:p>
    <w:p w14:paraId="67BBD43C" w14:textId="77777777" w:rsidR="001543D9" w:rsidRDefault="001543D9" w:rsidP="001543D9">
      <w:pPr>
        <w:widowControl/>
        <w:autoSpaceDE/>
        <w:jc w:val="both"/>
        <w:rPr>
          <w:bCs/>
        </w:rPr>
      </w:pPr>
      <w:r>
        <w:rPr>
          <w:bCs/>
        </w:rPr>
        <w:t xml:space="preserve">Schools generally don’t administer medication that hasn’t been requested for an individual student’s specific condition. In some </w:t>
      </w:r>
      <w:proofErr w:type="gramStart"/>
      <w:r>
        <w:rPr>
          <w:bCs/>
        </w:rPr>
        <w:t>cases</w:t>
      </w:r>
      <w:proofErr w:type="gramEnd"/>
      <w:r>
        <w:rPr>
          <w:bCs/>
        </w:rPr>
        <w:t xml:space="preserve"> the medical practitioner may not write a prescription for such medication because it may be available 'over the counter'. NSW Health advises that ‘over the counter’ medication may still be harmful and that schools should follow the same procedures for non-prescribed medications as for prescribed medications.</w:t>
      </w:r>
    </w:p>
    <w:p w14:paraId="2BC9F3EA" w14:textId="77777777" w:rsidR="001543D9" w:rsidRDefault="001543D9" w:rsidP="001543D9">
      <w:pPr>
        <w:widowControl/>
        <w:autoSpaceDE/>
        <w:jc w:val="both"/>
        <w:rPr>
          <w:bCs/>
        </w:rPr>
      </w:pPr>
    </w:p>
    <w:p w14:paraId="7D9F23FB" w14:textId="77777777" w:rsidR="001543D9" w:rsidRPr="001543D9" w:rsidRDefault="001543D9" w:rsidP="001543D9">
      <w:pPr>
        <w:pStyle w:val="Heading1"/>
        <w:spacing w:before="1" w:line="276" w:lineRule="auto"/>
        <w:ind w:left="0"/>
        <w:rPr>
          <w:rFonts w:eastAsia="MS Mincho"/>
          <w:bCs w:val="0"/>
          <w:color w:val="0C2C4B"/>
          <w:lang w:val="en-US" w:eastAsia="en-US" w:bidi="ar-SA"/>
        </w:rPr>
      </w:pPr>
      <w:r w:rsidRPr="001543D9">
        <w:rPr>
          <w:rFonts w:eastAsia="MS Mincho"/>
          <w:bCs w:val="0"/>
          <w:color w:val="0C2C4B"/>
          <w:lang w:val="en-US" w:eastAsia="en-US" w:bidi="ar-SA"/>
        </w:rPr>
        <w:t>Legal liability</w:t>
      </w:r>
    </w:p>
    <w:p w14:paraId="5D345B6D" w14:textId="695440A0" w:rsidR="001543D9" w:rsidRDefault="001543D9" w:rsidP="001543D9">
      <w:pPr>
        <w:widowControl/>
        <w:autoSpaceDE/>
        <w:jc w:val="both"/>
        <w:rPr>
          <w:bCs/>
        </w:rPr>
      </w:pPr>
      <w:r>
        <w:rPr>
          <w:bCs/>
        </w:rPr>
        <w:t>Should a student be injured or made ill as a result of the administration of prescribed medication or health care procedures by a member of staff, the staff member is protected by the legal principle of vicarious liability in relation to personal injury proceedings.</w:t>
      </w:r>
    </w:p>
    <w:p w14:paraId="60402A71" w14:textId="77777777" w:rsidR="001543D9" w:rsidRDefault="001543D9" w:rsidP="001543D9">
      <w:pPr>
        <w:widowControl/>
        <w:autoSpaceDE/>
        <w:jc w:val="both"/>
        <w:rPr>
          <w:bCs/>
        </w:rPr>
      </w:pPr>
    </w:p>
    <w:p w14:paraId="3CA45F8E" w14:textId="77777777" w:rsidR="001543D9" w:rsidRDefault="001543D9" w:rsidP="001543D9">
      <w:pPr>
        <w:widowControl/>
        <w:autoSpaceDE/>
        <w:jc w:val="both"/>
        <w:rPr>
          <w:bCs/>
        </w:rPr>
      </w:pPr>
      <w:r>
        <w:rPr>
          <w:bCs/>
        </w:rPr>
        <w:t>This means that unless the staff member has deliberately injured the student, or behaved with reckless disregard for the student's safety, the department will be liable for any injury caused by the negligence of the staff member.</w:t>
      </w:r>
    </w:p>
    <w:p w14:paraId="43BE6CAE" w14:textId="77777777" w:rsidR="001543D9" w:rsidRDefault="001543D9" w:rsidP="001543D9">
      <w:pPr>
        <w:widowControl/>
        <w:autoSpaceDE/>
        <w:rPr>
          <w:rFonts w:eastAsia="MS Mincho"/>
          <w:lang w:val="en-US" w:eastAsia="en-US" w:bidi="ar-SA"/>
        </w:rPr>
      </w:pPr>
    </w:p>
    <w:p w14:paraId="7B5C2B5F" w14:textId="77777777" w:rsidR="001543D9" w:rsidRDefault="001543D9" w:rsidP="001543D9">
      <w:pPr>
        <w:pStyle w:val="BodyText"/>
        <w:spacing w:before="3"/>
      </w:pPr>
    </w:p>
    <w:p w14:paraId="5D316A09" w14:textId="6B5D1FCB" w:rsidR="000421E8" w:rsidRPr="00870362" w:rsidRDefault="000421E8" w:rsidP="001543D9">
      <w:pPr>
        <w:pStyle w:val="Heading1"/>
        <w:spacing w:before="1" w:line="276" w:lineRule="auto"/>
        <w:ind w:left="0"/>
      </w:pPr>
    </w:p>
    <w:sectPr w:rsidR="000421E8" w:rsidRPr="00870362" w:rsidSect="00273A9F">
      <w:headerReference w:type="even" r:id="rId13"/>
      <w:headerReference w:type="default" r:id="rId14"/>
      <w:footerReference w:type="even" r:id="rId15"/>
      <w:footerReference w:type="default" r:id="rId16"/>
      <w:headerReference w:type="first" r:id="rId17"/>
      <w:footerReference w:type="first" r:id="rId18"/>
      <w:pgSz w:w="11910" w:h="16840"/>
      <w:pgMar w:top="1440" w:right="1440" w:bottom="1440" w:left="1440" w:header="178" w:footer="11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2779F" w14:textId="77777777" w:rsidR="00810273" w:rsidRDefault="00810273">
      <w:r>
        <w:separator/>
      </w:r>
    </w:p>
  </w:endnote>
  <w:endnote w:type="continuationSeparator" w:id="0">
    <w:p w14:paraId="4D4C0121" w14:textId="77777777" w:rsidR="00810273" w:rsidRDefault="0081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E924" w14:textId="77777777" w:rsidR="00BD14C7" w:rsidRDefault="00BD14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BF0C" w14:textId="4E0F470D" w:rsidR="00BD14C7" w:rsidRPr="00BD14C7" w:rsidRDefault="00BD14C7" w:rsidP="00BD14C7">
    <w:pPr>
      <w:pStyle w:val="Footer"/>
      <w:jc w:val="right"/>
      <w:rPr>
        <w:color w:val="0C2C4B"/>
        <w:sz w:val="16"/>
        <w:szCs w:val="16"/>
      </w:rPr>
    </w:pPr>
    <w:r w:rsidRPr="00BD14C7">
      <w:rPr>
        <w:color w:val="0C2C4B"/>
        <w:sz w:val="16"/>
        <w:szCs w:val="16"/>
      </w:rPr>
      <w:t xml:space="preserve">Page </w:t>
    </w:r>
    <w:sdt>
      <w:sdtPr>
        <w:rPr>
          <w:color w:val="0C2C4B"/>
          <w:sz w:val="16"/>
          <w:szCs w:val="16"/>
        </w:rPr>
        <w:id w:val="-265536341"/>
        <w:docPartObj>
          <w:docPartGallery w:val="Page Numbers (Bottom of Page)"/>
          <w:docPartUnique/>
        </w:docPartObj>
      </w:sdtPr>
      <w:sdtEndPr>
        <w:rPr>
          <w:noProof/>
        </w:rPr>
      </w:sdtEndPr>
      <w:sdtContent>
        <w:r w:rsidRPr="00BD14C7">
          <w:rPr>
            <w:color w:val="0C2C4B"/>
            <w:sz w:val="16"/>
            <w:szCs w:val="16"/>
          </w:rPr>
          <w:fldChar w:fldCharType="begin"/>
        </w:r>
        <w:r w:rsidRPr="00BD14C7">
          <w:rPr>
            <w:color w:val="0C2C4B"/>
            <w:sz w:val="16"/>
            <w:szCs w:val="16"/>
          </w:rPr>
          <w:instrText xml:space="preserve"> PAGE   \* MERGEFORMAT </w:instrText>
        </w:r>
        <w:r w:rsidRPr="00BD14C7">
          <w:rPr>
            <w:color w:val="0C2C4B"/>
            <w:sz w:val="16"/>
            <w:szCs w:val="16"/>
          </w:rPr>
          <w:fldChar w:fldCharType="separate"/>
        </w:r>
        <w:r w:rsidRPr="00BD14C7">
          <w:rPr>
            <w:noProof/>
            <w:color w:val="0C2C4B"/>
            <w:sz w:val="16"/>
            <w:szCs w:val="16"/>
          </w:rPr>
          <w:t>2</w:t>
        </w:r>
        <w:r w:rsidRPr="00BD14C7">
          <w:rPr>
            <w:noProof/>
            <w:color w:val="0C2C4B"/>
            <w:sz w:val="16"/>
            <w:szCs w:val="16"/>
          </w:rPr>
          <w:fldChar w:fldCharType="end"/>
        </w:r>
      </w:sdtContent>
    </w:sdt>
  </w:p>
  <w:p w14:paraId="1551BCC1" w14:textId="7A968289" w:rsidR="001E5E3D" w:rsidRDefault="001E5E3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EB99" w14:textId="77777777" w:rsidR="00BD14C7" w:rsidRDefault="00BD1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C7FF9" w14:textId="77777777" w:rsidR="00810273" w:rsidRDefault="00810273">
      <w:r>
        <w:separator/>
      </w:r>
    </w:p>
  </w:footnote>
  <w:footnote w:type="continuationSeparator" w:id="0">
    <w:p w14:paraId="0A0EC5C0" w14:textId="77777777" w:rsidR="00810273" w:rsidRDefault="00810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246E" w14:textId="77777777" w:rsidR="00BD14C7" w:rsidRDefault="00BD1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B8840" w14:textId="3BD97C8D" w:rsidR="00D34BB3" w:rsidRDefault="00273A9F">
    <w:pPr>
      <w:pStyle w:val="BodyText"/>
      <w:spacing w:line="14" w:lineRule="auto"/>
      <w:rPr>
        <w:noProof/>
      </w:rPr>
    </w:pPr>
    <w:r>
      <w:rPr>
        <w:noProof/>
      </w:rPr>
      <w:drawing>
        <wp:anchor distT="0" distB="0" distL="114300" distR="114300" simplePos="0" relativeHeight="251663360" behindDoc="0" locked="0" layoutInCell="1" allowOverlap="1" wp14:anchorId="218C1108" wp14:editId="2424FD0A">
          <wp:simplePos x="0" y="0"/>
          <wp:positionH relativeFrom="page">
            <wp:posOffset>0</wp:posOffset>
          </wp:positionH>
          <wp:positionV relativeFrom="paragraph">
            <wp:posOffset>29845</wp:posOffset>
          </wp:positionV>
          <wp:extent cx="2289810" cy="467360"/>
          <wp:effectExtent l="0" t="0" r="0" b="0"/>
          <wp:wrapNone/>
          <wp:docPr id="40" name="Picture 40"/>
          <wp:cNvGraphicFramePr/>
          <a:graphic xmlns:a="http://schemas.openxmlformats.org/drawingml/2006/main">
            <a:graphicData uri="http://schemas.openxmlformats.org/drawingml/2006/picture">
              <pic:pic xmlns:pic="http://schemas.openxmlformats.org/drawingml/2006/picture">
                <pic:nvPicPr>
                  <pic:cNvPr id="779" name="Picture 779"/>
                  <pic:cNvPicPr/>
                </pic:nvPicPr>
                <pic:blipFill rotWithShape="1">
                  <a:blip r:embed="rId1" cstate="print">
                    <a:extLst>
                      <a:ext uri="{BEBA8EAE-BF5A-486C-A8C5-ECC9F3942E4B}">
                        <a14:imgProps xmlns:a14="http://schemas.microsoft.com/office/drawing/2010/main">
                          <a14:imgLayer r:embed="rId2">
                            <a14:imgEffect>
                              <a14:backgroundRemoval t="17826" b="73478" l="10000" r="90000">
                                <a14:foregroundMark x1="66590" y1="33083" x2="66590" y2="33083"/>
                                <a14:foregroundMark x1="72769" y1="30075" x2="72769" y2="30075"/>
                                <a14:foregroundMark x1="27002" y1="69925" x2="27002" y2="69925"/>
                              </a14:backgroundRemoval>
                            </a14:imgEffect>
                          </a14:imgLayer>
                        </a14:imgProps>
                      </a:ext>
                      <a:ext uri="{28A0092B-C50C-407E-A947-70E740481C1C}">
                        <a14:useLocalDpi xmlns:a14="http://schemas.microsoft.com/office/drawing/2010/main" val="0"/>
                      </a:ext>
                    </a:extLst>
                  </a:blip>
                  <a:srcRect l="9983" t="10870" b="19565"/>
                  <a:stretch/>
                </pic:blipFill>
                <pic:spPr bwMode="auto">
                  <a:xfrm>
                    <a:off x="0" y="0"/>
                    <a:ext cx="2289810" cy="467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5BB79033" wp14:editId="24E20AE3">
              <wp:simplePos x="0" y="0"/>
              <wp:positionH relativeFrom="page">
                <wp:posOffset>-409575</wp:posOffset>
              </wp:positionH>
              <wp:positionV relativeFrom="paragraph">
                <wp:posOffset>-8255</wp:posOffset>
              </wp:positionV>
              <wp:extent cx="10838815" cy="530225"/>
              <wp:effectExtent l="19050" t="19050" r="19685" b="2222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8815" cy="530225"/>
                      </a:xfrm>
                      <a:prstGeom prst="rect">
                        <a:avLst/>
                      </a:prstGeom>
                      <a:solidFill>
                        <a:srgbClr val="0C2C4B"/>
                      </a:solidFill>
                      <a:ln w="38100" cmpd="sng">
                        <a:solidFill>
                          <a:schemeClr val="lt1">
                            <a:lumMod val="95000"/>
                            <a:lumOff val="0"/>
                          </a:schemeClr>
                        </a:solidFill>
                        <a:prstDash val="solid"/>
                        <a:miter lim="800000"/>
                        <a:headEnd/>
                        <a:tailEnd/>
                      </a:ln>
                      <a:effectLst/>
                    </wps:spPr>
                    <wps:txbx>
                      <w:txbxContent>
                        <w:p w14:paraId="085C2E41" w14:textId="4DEA9817" w:rsidR="00273A9F" w:rsidRDefault="00273A9F" w:rsidP="00273A9F">
                          <w:pPr>
                            <w:jc w:val="center"/>
                          </w:pPr>
                        </w:p>
                      </w:txbxContent>
                    </wps:txbx>
                    <wps:bodyPr rot="0" vert="horz" wrap="square" lIns="91440" tIns="45720" rIns="91440" bIns="45720" anchor="t" anchorCtr="0" upright="1">
                      <a:noAutofit/>
                    </wps:bodyPr>
                  </wps:wsp>
                </a:graphicData>
              </a:graphic>
            </wp:anchor>
          </w:drawing>
        </mc:Choice>
        <mc:Fallback>
          <w:pict>
            <v:rect w14:anchorId="5BB79033" id="Rectangle 7" o:spid="_x0000_s1027" style="position:absolute;margin-left:-32.25pt;margin-top:-.65pt;width:853.45pt;height:41.75pt;z-index:-2516551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" fillcolor="#0c2c4b" strokecolor="#f2f2f2 [3041]" strokeweight="3pt">
              <v:textbox>
                <w:txbxContent>
                  <w:p w14:paraId="085C2E41" w14:textId="4DEA9817" w:rsidR="00273A9F" w:rsidRDefault="00273A9F" w:rsidP="00273A9F">
                    <w:pPr>
                      <w:jc w:val="center"/>
                    </w:pPr>
                  </w:p>
                </w:txbxContent>
              </v:textbox>
              <w10:wrap anchorx="page"/>
            </v:rect>
          </w:pict>
        </mc:Fallback>
      </mc:AlternateContent>
    </w:r>
  </w:p>
  <w:p w14:paraId="0F6C0FAA" w14:textId="77777777" w:rsidR="00D34BB3" w:rsidRDefault="00D34BB3">
    <w:pPr>
      <w:pStyle w:val="BodyText"/>
      <w:spacing w:line="14" w:lineRule="auto"/>
      <w:rPr>
        <w:sz w:val="20"/>
      </w:rPr>
    </w:pPr>
  </w:p>
  <w:p w14:paraId="35567D70" w14:textId="781C723A" w:rsidR="00D34BB3" w:rsidRDefault="00D34BB3">
    <w:pPr>
      <w:pStyle w:val="BodyText"/>
      <w:spacing w:line="14" w:lineRule="auto"/>
      <w:rPr>
        <w:sz w:val="20"/>
      </w:rPr>
    </w:pPr>
  </w:p>
  <w:p w14:paraId="56C666DF" w14:textId="18E6B578" w:rsidR="00D34BB3" w:rsidRDefault="00D34BB3">
    <w:pPr>
      <w:pStyle w:val="BodyText"/>
      <w:spacing w:line="14" w:lineRule="auto"/>
      <w:rPr>
        <w:sz w:val="20"/>
      </w:rPr>
    </w:pPr>
  </w:p>
  <w:p w14:paraId="114D22A9" w14:textId="64531979" w:rsidR="00D34BB3" w:rsidRDefault="00D34BB3">
    <w:pPr>
      <w:pStyle w:val="BodyText"/>
      <w:spacing w:line="14" w:lineRule="auto"/>
      <w:rPr>
        <w:sz w:val="20"/>
      </w:rPr>
    </w:pPr>
  </w:p>
  <w:p w14:paraId="0207E2A3" w14:textId="78C7B0F1" w:rsidR="00D34BB3" w:rsidRDefault="00D34BB3">
    <w:pPr>
      <w:pStyle w:val="BodyText"/>
      <w:spacing w:line="14" w:lineRule="auto"/>
      <w:rPr>
        <w:sz w:val="20"/>
      </w:rPr>
    </w:pPr>
  </w:p>
  <w:p w14:paraId="0206EEA3" w14:textId="4A5608B5" w:rsidR="00D34BB3" w:rsidRDefault="00D34BB3">
    <w:pPr>
      <w:pStyle w:val="BodyText"/>
      <w:spacing w:line="14" w:lineRule="auto"/>
      <w:rPr>
        <w:sz w:val="20"/>
      </w:rPr>
    </w:pPr>
  </w:p>
  <w:p w14:paraId="3E687E13" w14:textId="4FD3FD04" w:rsidR="00D34BB3" w:rsidRDefault="00D34BB3">
    <w:pPr>
      <w:pStyle w:val="BodyText"/>
      <w:spacing w:line="14" w:lineRule="auto"/>
      <w:rPr>
        <w:sz w:val="20"/>
      </w:rPr>
    </w:pPr>
  </w:p>
  <w:p w14:paraId="6528FFA9" w14:textId="6305350F" w:rsidR="001E5E3D" w:rsidRDefault="00273A9F">
    <w:pPr>
      <w:pStyle w:val="BodyText"/>
      <w:spacing w:line="14" w:lineRule="auto"/>
      <w:rPr>
        <w:sz w:val="20"/>
      </w:rPr>
    </w:pPr>
    <w:r>
      <w:rPr>
        <w:noProof/>
      </w:rPr>
      <mc:AlternateContent>
        <mc:Choice Requires="wps">
          <w:drawing>
            <wp:anchor distT="0" distB="0" distL="114300" distR="114300" simplePos="0" relativeHeight="251419648" behindDoc="0" locked="0" layoutInCell="1" allowOverlap="1" wp14:anchorId="2E75A2CF" wp14:editId="5DA6D0D0">
              <wp:simplePos x="0" y="0"/>
              <wp:positionH relativeFrom="page">
                <wp:align>right</wp:align>
              </wp:positionH>
              <wp:positionV relativeFrom="page">
                <wp:posOffset>333375</wp:posOffset>
              </wp:positionV>
              <wp:extent cx="2726055" cy="266890"/>
              <wp:effectExtent l="0" t="0" r="171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266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467BE" w14:textId="4AE89A7B" w:rsidR="001E5E3D" w:rsidRPr="00273A9F" w:rsidRDefault="0088349B" w:rsidP="00273A9F">
                          <w:pPr>
                            <w:spacing w:before="4"/>
                            <w:jc w:val="center"/>
                            <w:rPr>
                              <w:b/>
                              <w:color w:val="007E39"/>
                              <w:sz w:val="36"/>
                            </w:rPr>
                          </w:pPr>
                          <w:r w:rsidRPr="00273A9F">
                            <w:rPr>
                              <w:b/>
                              <w:color w:val="007E39"/>
                              <w:sz w:val="36"/>
                            </w:rPr>
                            <w:t>P</w:t>
                          </w:r>
                          <w:r w:rsidR="00975482" w:rsidRPr="00273A9F">
                            <w:rPr>
                              <w:b/>
                              <w:color w:val="007E39"/>
                              <w:sz w:val="36"/>
                            </w:rPr>
                            <w:t>rocedures</w:t>
                          </w:r>
                          <w:r w:rsidRPr="00273A9F">
                            <w:rPr>
                              <w:b/>
                              <w:color w:val="007E39"/>
                              <w:sz w:val="36"/>
                            </w:rPr>
                            <w:t xml:space="preserve"> </w:t>
                          </w:r>
                          <w:r w:rsidR="0055366C" w:rsidRPr="00273A9F">
                            <w:rPr>
                              <w:b/>
                              <w:color w:val="007E39"/>
                              <w:sz w:val="36"/>
                            </w:rPr>
                            <w:t>2</w:t>
                          </w:r>
                          <w:r w:rsidR="00BE5A3B" w:rsidRPr="00273A9F">
                            <w:rPr>
                              <w:b/>
                              <w:color w:val="007E39"/>
                              <w:sz w:val="36"/>
                            </w:rPr>
                            <w:t>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5A2CF" id="_x0000_t202" coordsize="21600,21600" o:spt="202" path="m,l,21600r21600,l21600,xe">
              <v:stroke joinstyle="miter"/>
              <v:path gradientshapeok="t" o:connecttype="rect"/>
            </v:shapetype>
            <v:shape id="Text Box 5" o:spid="_x0000_s1028" type="#_x0000_t202" style="position:absolute;margin-left:163.45pt;margin-top:26.25pt;width:214.65pt;height:21pt;z-index:2514196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lpsgIAALA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" filled="f" stroked="f">
              <v:textbox inset="0,0,0,0">
                <w:txbxContent>
                  <w:p w14:paraId="015467BE" w14:textId="4AE89A7B" w:rsidR="001E5E3D" w:rsidRPr="00273A9F" w:rsidRDefault="0088349B" w:rsidP="00273A9F">
                    <w:pPr>
                      <w:spacing w:before="4"/>
                      <w:jc w:val="center"/>
                      <w:rPr>
                        <w:b/>
                        <w:color w:val="007E39"/>
                        <w:sz w:val="36"/>
                      </w:rPr>
                    </w:pPr>
                    <w:r w:rsidRPr="00273A9F">
                      <w:rPr>
                        <w:b/>
                        <w:color w:val="007E39"/>
                        <w:sz w:val="36"/>
                      </w:rPr>
                      <w:t>P</w:t>
                    </w:r>
                    <w:r w:rsidR="00975482" w:rsidRPr="00273A9F">
                      <w:rPr>
                        <w:b/>
                        <w:color w:val="007E39"/>
                        <w:sz w:val="36"/>
                      </w:rPr>
                      <w:t>rocedures</w:t>
                    </w:r>
                    <w:r w:rsidRPr="00273A9F">
                      <w:rPr>
                        <w:b/>
                        <w:color w:val="007E39"/>
                        <w:sz w:val="36"/>
                      </w:rPr>
                      <w:t xml:space="preserve"> </w:t>
                    </w:r>
                    <w:r w:rsidR="0055366C" w:rsidRPr="00273A9F">
                      <w:rPr>
                        <w:b/>
                        <w:color w:val="007E39"/>
                        <w:sz w:val="36"/>
                      </w:rPr>
                      <w:t>2</w:t>
                    </w:r>
                    <w:r w:rsidR="00BE5A3B" w:rsidRPr="00273A9F">
                      <w:rPr>
                        <w:b/>
                        <w:color w:val="007E39"/>
                        <w:sz w:val="36"/>
                      </w:rPr>
                      <w:t>021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97BDA" w14:textId="77777777" w:rsidR="00BD14C7" w:rsidRDefault="00BD1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767A"/>
    <w:multiLevelType w:val="hybridMultilevel"/>
    <w:tmpl w:val="05D87D3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 w15:restartNumberingAfterBreak="0">
    <w:nsid w:val="0C321C96"/>
    <w:multiLevelType w:val="hybridMultilevel"/>
    <w:tmpl w:val="D46CE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F556E0"/>
    <w:multiLevelType w:val="hybridMultilevel"/>
    <w:tmpl w:val="350099C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163225DC"/>
    <w:multiLevelType w:val="hybridMultilevel"/>
    <w:tmpl w:val="2500C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F92C61"/>
    <w:multiLevelType w:val="hybridMultilevel"/>
    <w:tmpl w:val="B3F6932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2F922D69"/>
    <w:multiLevelType w:val="hybridMultilevel"/>
    <w:tmpl w:val="22A0B952"/>
    <w:lvl w:ilvl="0" w:tplc="EFA04F50">
      <w:numFmt w:val="bullet"/>
      <w:lvlText w:val=""/>
      <w:lvlJc w:val="left"/>
      <w:pPr>
        <w:ind w:left="467" w:hanging="360"/>
      </w:pPr>
      <w:rPr>
        <w:rFonts w:ascii="Symbol" w:eastAsia="Symbol" w:hAnsi="Symbol" w:cs="Symbol" w:hint="default"/>
        <w:color w:val="auto"/>
        <w:w w:val="100"/>
        <w:sz w:val="22"/>
        <w:szCs w:val="22"/>
        <w:lang w:val="en-AU" w:eastAsia="en-AU" w:bidi="en-AU"/>
      </w:rPr>
    </w:lvl>
    <w:lvl w:ilvl="1" w:tplc="FA0E7B88">
      <w:numFmt w:val="bullet"/>
      <w:lvlText w:val="•"/>
      <w:lvlJc w:val="left"/>
      <w:pPr>
        <w:ind w:left="1238" w:hanging="360"/>
      </w:pPr>
      <w:rPr>
        <w:rFonts w:hint="default"/>
        <w:lang w:val="en-AU" w:eastAsia="en-AU" w:bidi="en-AU"/>
      </w:rPr>
    </w:lvl>
    <w:lvl w:ilvl="2" w:tplc="B26ED116">
      <w:numFmt w:val="bullet"/>
      <w:lvlText w:val="•"/>
      <w:lvlJc w:val="left"/>
      <w:pPr>
        <w:ind w:left="2016" w:hanging="360"/>
      </w:pPr>
      <w:rPr>
        <w:rFonts w:hint="default"/>
        <w:lang w:val="en-AU" w:eastAsia="en-AU" w:bidi="en-AU"/>
      </w:rPr>
    </w:lvl>
    <w:lvl w:ilvl="3" w:tplc="D53288E2">
      <w:numFmt w:val="bullet"/>
      <w:lvlText w:val="•"/>
      <w:lvlJc w:val="left"/>
      <w:pPr>
        <w:ind w:left="2794" w:hanging="360"/>
      </w:pPr>
      <w:rPr>
        <w:rFonts w:hint="default"/>
        <w:lang w:val="en-AU" w:eastAsia="en-AU" w:bidi="en-AU"/>
      </w:rPr>
    </w:lvl>
    <w:lvl w:ilvl="4" w:tplc="C750F492">
      <w:numFmt w:val="bullet"/>
      <w:lvlText w:val="•"/>
      <w:lvlJc w:val="left"/>
      <w:pPr>
        <w:ind w:left="3572" w:hanging="360"/>
      </w:pPr>
      <w:rPr>
        <w:rFonts w:hint="default"/>
        <w:lang w:val="en-AU" w:eastAsia="en-AU" w:bidi="en-AU"/>
      </w:rPr>
    </w:lvl>
    <w:lvl w:ilvl="5" w:tplc="06589C96">
      <w:numFmt w:val="bullet"/>
      <w:lvlText w:val="•"/>
      <w:lvlJc w:val="left"/>
      <w:pPr>
        <w:ind w:left="4350" w:hanging="360"/>
      </w:pPr>
      <w:rPr>
        <w:rFonts w:hint="default"/>
        <w:lang w:val="en-AU" w:eastAsia="en-AU" w:bidi="en-AU"/>
      </w:rPr>
    </w:lvl>
    <w:lvl w:ilvl="6" w:tplc="CEF08624">
      <w:numFmt w:val="bullet"/>
      <w:lvlText w:val="•"/>
      <w:lvlJc w:val="left"/>
      <w:pPr>
        <w:ind w:left="5128" w:hanging="360"/>
      </w:pPr>
      <w:rPr>
        <w:rFonts w:hint="default"/>
        <w:lang w:val="en-AU" w:eastAsia="en-AU" w:bidi="en-AU"/>
      </w:rPr>
    </w:lvl>
    <w:lvl w:ilvl="7" w:tplc="8028059C">
      <w:numFmt w:val="bullet"/>
      <w:lvlText w:val="•"/>
      <w:lvlJc w:val="left"/>
      <w:pPr>
        <w:ind w:left="5906" w:hanging="360"/>
      </w:pPr>
      <w:rPr>
        <w:rFonts w:hint="default"/>
        <w:lang w:val="en-AU" w:eastAsia="en-AU" w:bidi="en-AU"/>
      </w:rPr>
    </w:lvl>
    <w:lvl w:ilvl="8" w:tplc="8B3AB2CA">
      <w:numFmt w:val="bullet"/>
      <w:lvlText w:val="•"/>
      <w:lvlJc w:val="left"/>
      <w:pPr>
        <w:ind w:left="6684" w:hanging="360"/>
      </w:pPr>
      <w:rPr>
        <w:rFonts w:hint="default"/>
        <w:lang w:val="en-AU" w:eastAsia="en-AU" w:bidi="en-AU"/>
      </w:rPr>
    </w:lvl>
  </w:abstractNum>
  <w:abstractNum w:abstractNumId="6" w15:restartNumberingAfterBreak="0">
    <w:nsid w:val="4F0F34ED"/>
    <w:multiLevelType w:val="hybridMultilevel"/>
    <w:tmpl w:val="6F6CE0C8"/>
    <w:lvl w:ilvl="0" w:tplc="E1FC3DE2">
      <w:numFmt w:val="bullet"/>
      <w:lvlText w:val=""/>
      <w:lvlJc w:val="left"/>
      <w:pPr>
        <w:ind w:left="467" w:hanging="360"/>
      </w:pPr>
      <w:rPr>
        <w:rFonts w:ascii="Symbol" w:eastAsia="Symbol" w:hAnsi="Symbol" w:cs="Symbol" w:hint="default"/>
        <w:w w:val="99"/>
        <w:sz w:val="20"/>
        <w:szCs w:val="20"/>
        <w:lang w:val="en-AU" w:eastAsia="en-AU" w:bidi="en-AU"/>
      </w:rPr>
    </w:lvl>
    <w:lvl w:ilvl="1" w:tplc="7076B9E0">
      <w:numFmt w:val="bullet"/>
      <w:lvlText w:val="•"/>
      <w:lvlJc w:val="left"/>
      <w:pPr>
        <w:ind w:left="1238" w:hanging="360"/>
      </w:pPr>
      <w:rPr>
        <w:rFonts w:hint="default"/>
        <w:lang w:val="en-AU" w:eastAsia="en-AU" w:bidi="en-AU"/>
      </w:rPr>
    </w:lvl>
    <w:lvl w:ilvl="2" w:tplc="4B4AA7D4">
      <w:numFmt w:val="bullet"/>
      <w:lvlText w:val="•"/>
      <w:lvlJc w:val="left"/>
      <w:pPr>
        <w:ind w:left="2016" w:hanging="360"/>
      </w:pPr>
      <w:rPr>
        <w:rFonts w:hint="default"/>
        <w:lang w:val="en-AU" w:eastAsia="en-AU" w:bidi="en-AU"/>
      </w:rPr>
    </w:lvl>
    <w:lvl w:ilvl="3" w:tplc="1130C502">
      <w:numFmt w:val="bullet"/>
      <w:lvlText w:val="•"/>
      <w:lvlJc w:val="left"/>
      <w:pPr>
        <w:ind w:left="2794" w:hanging="360"/>
      </w:pPr>
      <w:rPr>
        <w:rFonts w:hint="default"/>
        <w:lang w:val="en-AU" w:eastAsia="en-AU" w:bidi="en-AU"/>
      </w:rPr>
    </w:lvl>
    <w:lvl w:ilvl="4" w:tplc="9A96F962">
      <w:numFmt w:val="bullet"/>
      <w:lvlText w:val="•"/>
      <w:lvlJc w:val="left"/>
      <w:pPr>
        <w:ind w:left="3572" w:hanging="360"/>
      </w:pPr>
      <w:rPr>
        <w:rFonts w:hint="default"/>
        <w:lang w:val="en-AU" w:eastAsia="en-AU" w:bidi="en-AU"/>
      </w:rPr>
    </w:lvl>
    <w:lvl w:ilvl="5" w:tplc="DE70ED14">
      <w:numFmt w:val="bullet"/>
      <w:lvlText w:val="•"/>
      <w:lvlJc w:val="left"/>
      <w:pPr>
        <w:ind w:left="4350" w:hanging="360"/>
      </w:pPr>
      <w:rPr>
        <w:rFonts w:hint="default"/>
        <w:lang w:val="en-AU" w:eastAsia="en-AU" w:bidi="en-AU"/>
      </w:rPr>
    </w:lvl>
    <w:lvl w:ilvl="6" w:tplc="D4EA941E">
      <w:numFmt w:val="bullet"/>
      <w:lvlText w:val="•"/>
      <w:lvlJc w:val="left"/>
      <w:pPr>
        <w:ind w:left="5128" w:hanging="360"/>
      </w:pPr>
      <w:rPr>
        <w:rFonts w:hint="default"/>
        <w:lang w:val="en-AU" w:eastAsia="en-AU" w:bidi="en-AU"/>
      </w:rPr>
    </w:lvl>
    <w:lvl w:ilvl="7" w:tplc="E2D0063C">
      <w:numFmt w:val="bullet"/>
      <w:lvlText w:val="•"/>
      <w:lvlJc w:val="left"/>
      <w:pPr>
        <w:ind w:left="5906" w:hanging="360"/>
      </w:pPr>
      <w:rPr>
        <w:rFonts w:hint="default"/>
        <w:lang w:val="en-AU" w:eastAsia="en-AU" w:bidi="en-AU"/>
      </w:rPr>
    </w:lvl>
    <w:lvl w:ilvl="8" w:tplc="7450A192">
      <w:numFmt w:val="bullet"/>
      <w:lvlText w:val="•"/>
      <w:lvlJc w:val="left"/>
      <w:pPr>
        <w:ind w:left="6684" w:hanging="360"/>
      </w:pPr>
      <w:rPr>
        <w:rFonts w:hint="default"/>
        <w:lang w:val="en-AU" w:eastAsia="en-AU" w:bidi="en-AU"/>
      </w:rPr>
    </w:lvl>
  </w:abstractNum>
  <w:abstractNum w:abstractNumId="7" w15:restartNumberingAfterBreak="0">
    <w:nsid w:val="60FF6A8C"/>
    <w:multiLevelType w:val="hybridMultilevel"/>
    <w:tmpl w:val="84866E4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65703F15"/>
    <w:multiLevelType w:val="hybridMultilevel"/>
    <w:tmpl w:val="84C4F7F0"/>
    <w:lvl w:ilvl="0" w:tplc="55AC30A2">
      <w:numFmt w:val="bullet"/>
      <w:lvlText w:val=""/>
      <w:lvlJc w:val="left"/>
      <w:pPr>
        <w:ind w:left="980" w:hanging="361"/>
      </w:pPr>
      <w:rPr>
        <w:rFonts w:ascii="Symbol" w:eastAsia="Symbol" w:hAnsi="Symbol" w:cs="Symbol" w:hint="default"/>
        <w:w w:val="100"/>
        <w:sz w:val="22"/>
        <w:szCs w:val="22"/>
        <w:lang w:val="en-AU" w:eastAsia="en-AU" w:bidi="en-AU"/>
      </w:rPr>
    </w:lvl>
    <w:lvl w:ilvl="1" w:tplc="102E36C6">
      <w:numFmt w:val="bullet"/>
      <w:lvlText w:val=""/>
      <w:lvlJc w:val="left"/>
      <w:pPr>
        <w:ind w:left="1189" w:hanging="363"/>
      </w:pPr>
      <w:rPr>
        <w:rFonts w:ascii="Symbol" w:eastAsia="Symbol" w:hAnsi="Symbol" w:cs="Symbol" w:hint="default"/>
        <w:w w:val="100"/>
        <w:sz w:val="22"/>
        <w:szCs w:val="22"/>
        <w:lang w:val="en-AU" w:eastAsia="en-AU" w:bidi="en-AU"/>
      </w:rPr>
    </w:lvl>
    <w:lvl w:ilvl="2" w:tplc="A7A03120">
      <w:numFmt w:val="bullet"/>
      <w:lvlText w:val="•"/>
      <w:lvlJc w:val="left"/>
      <w:pPr>
        <w:ind w:left="2256" w:hanging="363"/>
      </w:pPr>
      <w:rPr>
        <w:rFonts w:hint="default"/>
        <w:lang w:val="en-AU" w:eastAsia="en-AU" w:bidi="en-AU"/>
      </w:rPr>
    </w:lvl>
    <w:lvl w:ilvl="3" w:tplc="DEEECDE4">
      <w:numFmt w:val="bullet"/>
      <w:lvlText w:val="•"/>
      <w:lvlJc w:val="left"/>
      <w:pPr>
        <w:ind w:left="3332" w:hanging="363"/>
      </w:pPr>
      <w:rPr>
        <w:rFonts w:hint="default"/>
        <w:lang w:val="en-AU" w:eastAsia="en-AU" w:bidi="en-AU"/>
      </w:rPr>
    </w:lvl>
    <w:lvl w:ilvl="4" w:tplc="206E73D0">
      <w:numFmt w:val="bullet"/>
      <w:lvlText w:val="•"/>
      <w:lvlJc w:val="left"/>
      <w:pPr>
        <w:ind w:left="4408" w:hanging="363"/>
      </w:pPr>
      <w:rPr>
        <w:rFonts w:hint="default"/>
        <w:lang w:val="en-AU" w:eastAsia="en-AU" w:bidi="en-AU"/>
      </w:rPr>
    </w:lvl>
    <w:lvl w:ilvl="5" w:tplc="600ADE06">
      <w:numFmt w:val="bullet"/>
      <w:lvlText w:val="•"/>
      <w:lvlJc w:val="left"/>
      <w:pPr>
        <w:ind w:left="5485" w:hanging="363"/>
      </w:pPr>
      <w:rPr>
        <w:rFonts w:hint="default"/>
        <w:lang w:val="en-AU" w:eastAsia="en-AU" w:bidi="en-AU"/>
      </w:rPr>
    </w:lvl>
    <w:lvl w:ilvl="6" w:tplc="191CAF20">
      <w:numFmt w:val="bullet"/>
      <w:lvlText w:val="•"/>
      <w:lvlJc w:val="left"/>
      <w:pPr>
        <w:ind w:left="6561" w:hanging="363"/>
      </w:pPr>
      <w:rPr>
        <w:rFonts w:hint="default"/>
        <w:lang w:val="en-AU" w:eastAsia="en-AU" w:bidi="en-AU"/>
      </w:rPr>
    </w:lvl>
    <w:lvl w:ilvl="7" w:tplc="0A1408FE">
      <w:numFmt w:val="bullet"/>
      <w:lvlText w:val="•"/>
      <w:lvlJc w:val="left"/>
      <w:pPr>
        <w:ind w:left="7637" w:hanging="363"/>
      </w:pPr>
      <w:rPr>
        <w:rFonts w:hint="default"/>
        <w:lang w:val="en-AU" w:eastAsia="en-AU" w:bidi="en-AU"/>
      </w:rPr>
    </w:lvl>
    <w:lvl w:ilvl="8" w:tplc="3D66E1E2">
      <w:numFmt w:val="bullet"/>
      <w:lvlText w:val="•"/>
      <w:lvlJc w:val="left"/>
      <w:pPr>
        <w:ind w:left="8713" w:hanging="363"/>
      </w:pPr>
      <w:rPr>
        <w:rFonts w:hint="default"/>
        <w:lang w:val="en-AU" w:eastAsia="en-AU" w:bidi="en-AU"/>
      </w:rPr>
    </w:lvl>
  </w:abstractNum>
  <w:abstractNum w:abstractNumId="9" w15:restartNumberingAfterBreak="0">
    <w:nsid w:val="679C0FF2"/>
    <w:multiLevelType w:val="hybridMultilevel"/>
    <w:tmpl w:val="C4547044"/>
    <w:lvl w:ilvl="0" w:tplc="6556E8CE">
      <w:numFmt w:val="bullet"/>
      <w:lvlText w:val=""/>
      <w:lvlJc w:val="left"/>
      <w:pPr>
        <w:ind w:left="1081" w:hanging="361"/>
      </w:pPr>
      <w:rPr>
        <w:rFonts w:ascii="Symbol" w:eastAsia="Symbol" w:hAnsi="Symbol" w:cs="Symbol" w:hint="default"/>
        <w:w w:val="100"/>
        <w:sz w:val="22"/>
        <w:szCs w:val="22"/>
        <w:lang w:val="en-AU" w:eastAsia="en-AU" w:bidi="en-AU"/>
      </w:rPr>
    </w:lvl>
    <w:lvl w:ilvl="1" w:tplc="D77EB54C">
      <w:numFmt w:val="bullet"/>
      <w:lvlText w:val=""/>
      <w:lvlJc w:val="left"/>
      <w:pPr>
        <w:ind w:left="1189" w:hanging="301"/>
      </w:pPr>
      <w:rPr>
        <w:rFonts w:ascii="Symbol" w:eastAsia="Symbol" w:hAnsi="Symbol" w:cs="Symbol" w:hint="default"/>
        <w:w w:val="100"/>
        <w:sz w:val="22"/>
        <w:szCs w:val="22"/>
        <w:lang w:val="en-AU" w:eastAsia="en-AU" w:bidi="en-AU"/>
      </w:rPr>
    </w:lvl>
    <w:lvl w:ilvl="2" w:tplc="B052B694">
      <w:numFmt w:val="bullet"/>
      <w:lvlText w:val="•"/>
      <w:lvlJc w:val="left"/>
      <w:pPr>
        <w:ind w:left="2256" w:hanging="301"/>
      </w:pPr>
      <w:rPr>
        <w:rFonts w:hint="default"/>
        <w:lang w:val="en-AU" w:eastAsia="en-AU" w:bidi="en-AU"/>
      </w:rPr>
    </w:lvl>
    <w:lvl w:ilvl="3" w:tplc="D3A4C480">
      <w:numFmt w:val="bullet"/>
      <w:lvlText w:val="•"/>
      <w:lvlJc w:val="left"/>
      <w:pPr>
        <w:ind w:left="3332" w:hanging="301"/>
      </w:pPr>
      <w:rPr>
        <w:rFonts w:hint="default"/>
        <w:lang w:val="en-AU" w:eastAsia="en-AU" w:bidi="en-AU"/>
      </w:rPr>
    </w:lvl>
    <w:lvl w:ilvl="4" w:tplc="E41A6930">
      <w:numFmt w:val="bullet"/>
      <w:lvlText w:val="•"/>
      <w:lvlJc w:val="left"/>
      <w:pPr>
        <w:ind w:left="4408" w:hanging="301"/>
      </w:pPr>
      <w:rPr>
        <w:rFonts w:hint="default"/>
        <w:lang w:val="en-AU" w:eastAsia="en-AU" w:bidi="en-AU"/>
      </w:rPr>
    </w:lvl>
    <w:lvl w:ilvl="5" w:tplc="CE563CEA">
      <w:numFmt w:val="bullet"/>
      <w:lvlText w:val="•"/>
      <w:lvlJc w:val="left"/>
      <w:pPr>
        <w:ind w:left="5485" w:hanging="301"/>
      </w:pPr>
      <w:rPr>
        <w:rFonts w:hint="default"/>
        <w:lang w:val="en-AU" w:eastAsia="en-AU" w:bidi="en-AU"/>
      </w:rPr>
    </w:lvl>
    <w:lvl w:ilvl="6" w:tplc="62885B38">
      <w:numFmt w:val="bullet"/>
      <w:lvlText w:val="•"/>
      <w:lvlJc w:val="left"/>
      <w:pPr>
        <w:ind w:left="6561" w:hanging="301"/>
      </w:pPr>
      <w:rPr>
        <w:rFonts w:hint="default"/>
        <w:lang w:val="en-AU" w:eastAsia="en-AU" w:bidi="en-AU"/>
      </w:rPr>
    </w:lvl>
    <w:lvl w:ilvl="7" w:tplc="CC6E49B6">
      <w:numFmt w:val="bullet"/>
      <w:lvlText w:val="•"/>
      <w:lvlJc w:val="left"/>
      <w:pPr>
        <w:ind w:left="7637" w:hanging="301"/>
      </w:pPr>
      <w:rPr>
        <w:rFonts w:hint="default"/>
        <w:lang w:val="en-AU" w:eastAsia="en-AU" w:bidi="en-AU"/>
      </w:rPr>
    </w:lvl>
    <w:lvl w:ilvl="8" w:tplc="4074FDA2">
      <w:numFmt w:val="bullet"/>
      <w:lvlText w:val="•"/>
      <w:lvlJc w:val="left"/>
      <w:pPr>
        <w:ind w:left="8713" w:hanging="301"/>
      </w:pPr>
      <w:rPr>
        <w:rFonts w:hint="default"/>
        <w:lang w:val="en-AU" w:eastAsia="en-AU" w:bidi="en-AU"/>
      </w:rPr>
    </w:lvl>
  </w:abstractNum>
  <w:abstractNum w:abstractNumId="10" w15:restartNumberingAfterBreak="0">
    <w:nsid w:val="67A03250"/>
    <w:multiLevelType w:val="multilevel"/>
    <w:tmpl w:val="E10E9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BB38E2"/>
    <w:multiLevelType w:val="hybridMultilevel"/>
    <w:tmpl w:val="DA5ED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3"/>
  </w:num>
  <w:num w:numId="6">
    <w:abstractNumId w:val="10"/>
  </w:num>
  <w:num w:numId="7">
    <w:abstractNumId w:val="0"/>
  </w:num>
  <w:num w:numId="8">
    <w:abstractNumId w:val="2"/>
  </w:num>
  <w:num w:numId="9">
    <w:abstractNumId w:val="7"/>
  </w:num>
  <w:num w:numId="10">
    <w:abstractNumId w:val="4"/>
  </w:num>
  <w:num w:numId="11">
    <w:abstractNumId w:val="6"/>
  </w:num>
  <w:num w:numId="12">
    <w:abstractNumId w:val="5"/>
  </w:num>
  <w:num w:numId="13">
    <w:abstractNumId w:val="8"/>
  </w:num>
  <w:num w:numId="14">
    <w:abstractNumId w:val="9"/>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3D"/>
    <w:rsid w:val="000421E8"/>
    <w:rsid w:val="000D786D"/>
    <w:rsid w:val="000E72AC"/>
    <w:rsid w:val="000F11F1"/>
    <w:rsid w:val="00112E3B"/>
    <w:rsid w:val="001543D9"/>
    <w:rsid w:val="001816AC"/>
    <w:rsid w:val="001B0FD6"/>
    <w:rsid w:val="001C7C39"/>
    <w:rsid w:val="001E5E3D"/>
    <w:rsid w:val="001E6D5E"/>
    <w:rsid w:val="001F0A9B"/>
    <w:rsid w:val="0021060C"/>
    <w:rsid w:val="00226A73"/>
    <w:rsid w:val="00273A9F"/>
    <w:rsid w:val="00301099"/>
    <w:rsid w:val="0034278C"/>
    <w:rsid w:val="003F1376"/>
    <w:rsid w:val="004001C0"/>
    <w:rsid w:val="004666DD"/>
    <w:rsid w:val="004D4AED"/>
    <w:rsid w:val="005175D8"/>
    <w:rsid w:val="00536B7A"/>
    <w:rsid w:val="00545A11"/>
    <w:rsid w:val="0055366C"/>
    <w:rsid w:val="005D5CAF"/>
    <w:rsid w:val="006128E9"/>
    <w:rsid w:val="006C386A"/>
    <w:rsid w:val="006F0F56"/>
    <w:rsid w:val="007013E0"/>
    <w:rsid w:val="007745BB"/>
    <w:rsid w:val="00810273"/>
    <w:rsid w:val="00824B82"/>
    <w:rsid w:val="00870362"/>
    <w:rsid w:val="0088349B"/>
    <w:rsid w:val="008B7E89"/>
    <w:rsid w:val="00906A28"/>
    <w:rsid w:val="009215BE"/>
    <w:rsid w:val="00975482"/>
    <w:rsid w:val="009C280E"/>
    <w:rsid w:val="009E195C"/>
    <w:rsid w:val="009F3B6F"/>
    <w:rsid w:val="00A4440F"/>
    <w:rsid w:val="00AA43F1"/>
    <w:rsid w:val="00AB293E"/>
    <w:rsid w:val="00AB29F7"/>
    <w:rsid w:val="00AF1FF7"/>
    <w:rsid w:val="00B01B78"/>
    <w:rsid w:val="00B441A2"/>
    <w:rsid w:val="00BD14C7"/>
    <w:rsid w:val="00BE5A3B"/>
    <w:rsid w:val="00C2450D"/>
    <w:rsid w:val="00C77117"/>
    <w:rsid w:val="00C94D5D"/>
    <w:rsid w:val="00CB6EDE"/>
    <w:rsid w:val="00D34BB3"/>
    <w:rsid w:val="00D53568"/>
    <w:rsid w:val="00DB726B"/>
    <w:rsid w:val="00E064F6"/>
    <w:rsid w:val="00E26F6C"/>
    <w:rsid w:val="00F1669E"/>
    <w:rsid w:val="00F526E1"/>
    <w:rsid w:val="00F91D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8B245"/>
  <w15:docId w15:val="{AE77C753-59F5-4A6C-AB8F-4D0C49DD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link w:val="Heading1Char"/>
    <w:uiPriority w:val="9"/>
    <w:qFormat/>
    <w:pPr>
      <w:ind w:left="2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081"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E5A3B"/>
    <w:pPr>
      <w:tabs>
        <w:tab w:val="center" w:pos="4513"/>
        <w:tab w:val="right" w:pos="9026"/>
      </w:tabs>
    </w:pPr>
  </w:style>
  <w:style w:type="character" w:customStyle="1" w:styleId="HeaderChar">
    <w:name w:val="Header Char"/>
    <w:basedOn w:val="DefaultParagraphFont"/>
    <w:link w:val="Header"/>
    <w:uiPriority w:val="99"/>
    <w:rsid w:val="00BE5A3B"/>
    <w:rPr>
      <w:rFonts w:ascii="Arial" w:eastAsia="Arial" w:hAnsi="Arial" w:cs="Arial"/>
      <w:lang w:val="en-AU" w:eastAsia="en-AU" w:bidi="en-AU"/>
    </w:rPr>
  </w:style>
  <w:style w:type="paragraph" w:styleId="Footer">
    <w:name w:val="footer"/>
    <w:basedOn w:val="Normal"/>
    <w:link w:val="FooterChar"/>
    <w:uiPriority w:val="99"/>
    <w:unhideWhenUsed/>
    <w:rsid w:val="00BE5A3B"/>
    <w:pPr>
      <w:tabs>
        <w:tab w:val="center" w:pos="4513"/>
        <w:tab w:val="right" w:pos="9026"/>
      </w:tabs>
    </w:pPr>
  </w:style>
  <w:style w:type="character" w:customStyle="1" w:styleId="FooterChar">
    <w:name w:val="Footer Char"/>
    <w:basedOn w:val="DefaultParagraphFont"/>
    <w:link w:val="Footer"/>
    <w:uiPriority w:val="99"/>
    <w:rsid w:val="00BE5A3B"/>
    <w:rPr>
      <w:rFonts w:ascii="Arial" w:eastAsia="Arial" w:hAnsi="Arial" w:cs="Arial"/>
      <w:lang w:val="en-AU" w:eastAsia="en-AU" w:bidi="en-AU"/>
    </w:rPr>
  </w:style>
  <w:style w:type="character" w:styleId="Hyperlink">
    <w:name w:val="Hyperlink"/>
    <w:basedOn w:val="DefaultParagraphFont"/>
    <w:uiPriority w:val="99"/>
    <w:unhideWhenUsed/>
    <w:rsid w:val="00906A28"/>
    <w:rPr>
      <w:color w:val="9454C3" w:themeColor="hyperlink"/>
      <w:u w:val="single"/>
    </w:rPr>
  </w:style>
  <w:style w:type="character" w:styleId="UnresolvedMention">
    <w:name w:val="Unresolved Mention"/>
    <w:basedOn w:val="DefaultParagraphFont"/>
    <w:uiPriority w:val="99"/>
    <w:semiHidden/>
    <w:unhideWhenUsed/>
    <w:rsid w:val="00906A28"/>
    <w:rPr>
      <w:color w:val="605E5C"/>
      <w:shd w:val="clear" w:color="auto" w:fill="E1DFDD"/>
    </w:rPr>
  </w:style>
  <w:style w:type="paragraph" w:customStyle="1" w:styleId="Default">
    <w:name w:val="Default"/>
    <w:rsid w:val="00906A28"/>
    <w:pPr>
      <w:widowControl/>
      <w:adjustRightInd w:val="0"/>
    </w:pPr>
    <w:rPr>
      <w:rFonts w:ascii="Arial" w:hAnsi="Arial" w:cs="Arial"/>
      <w:color w:val="000000"/>
      <w:sz w:val="24"/>
      <w:szCs w:val="24"/>
      <w:lang w:val="en-AU"/>
    </w:rPr>
  </w:style>
  <w:style w:type="paragraph" w:customStyle="1" w:styleId="lead">
    <w:name w:val="lead"/>
    <w:basedOn w:val="Normal"/>
    <w:rsid w:val="00B441A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536B7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1C7C39"/>
    <w:rPr>
      <w:rFonts w:ascii="Arial" w:eastAsia="Arial" w:hAnsi="Arial" w:cs="Arial"/>
      <w:lang w:val="en-AU" w:eastAsia="en-AU" w:bidi="en-AU"/>
    </w:rPr>
  </w:style>
  <w:style w:type="character" w:styleId="FollowedHyperlink">
    <w:name w:val="FollowedHyperlink"/>
    <w:basedOn w:val="DefaultParagraphFont"/>
    <w:uiPriority w:val="99"/>
    <w:semiHidden/>
    <w:unhideWhenUsed/>
    <w:rsid w:val="009E195C"/>
    <w:rPr>
      <w:color w:val="3EBBF0" w:themeColor="followedHyperlink"/>
      <w:u w:val="single"/>
    </w:rPr>
  </w:style>
  <w:style w:type="table" w:styleId="TableGrid">
    <w:name w:val="Table Grid"/>
    <w:basedOn w:val="TableNormal"/>
    <w:uiPriority w:val="59"/>
    <w:rsid w:val="000421E8"/>
    <w:pPr>
      <w:widowControl/>
      <w:autoSpaceDE/>
      <w:autoSpaceDN/>
    </w:pPr>
    <w:rPr>
      <w:rFonts w:eastAsia="MS Mincho"/>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440F"/>
    <w:rPr>
      <w:rFonts w:ascii="Arial" w:eastAsia="Arial" w:hAnsi="Arial" w:cs="Arial"/>
      <w:b/>
      <w:bCs/>
      <w:lang w:val="en-AU" w:eastAsia="en-AU" w:bidi="en-AU"/>
    </w:rPr>
  </w:style>
  <w:style w:type="character" w:customStyle="1" w:styleId="BodyTextChar">
    <w:name w:val="Body Text Char"/>
    <w:basedOn w:val="DefaultParagraphFont"/>
    <w:link w:val="BodyText"/>
    <w:uiPriority w:val="1"/>
    <w:rsid w:val="00A4440F"/>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8348">
      <w:bodyDiv w:val="1"/>
      <w:marLeft w:val="0"/>
      <w:marRight w:val="0"/>
      <w:marTop w:val="0"/>
      <w:marBottom w:val="0"/>
      <w:divBdr>
        <w:top w:val="none" w:sz="0" w:space="0" w:color="auto"/>
        <w:left w:val="none" w:sz="0" w:space="0" w:color="auto"/>
        <w:bottom w:val="none" w:sz="0" w:space="0" w:color="auto"/>
        <w:right w:val="none" w:sz="0" w:space="0" w:color="auto"/>
      </w:divBdr>
      <w:divsChild>
        <w:div w:id="646938323">
          <w:marLeft w:val="0"/>
          <w:marRight w:val="0"/>
          <w:marTop w:val="0"/>
          <w:marBottom w:val="0"/>
          <w:divBdr>
            <w:top w:val="none" w:sz="0" w:space="0" w:color="auto"/>
            <w:left w:val="none" w:sz="0" w:space="0" w:color="auto"/>
            <w:bottom w:val="none" w:sz="0" w:space="0" w:color="auto"/>
            <w:right w:val="none" w:sz="0" w:space="0" w:color="auto"/>
          </w:divBdr>
          <w:divsChild>
            <w:div w:id="2060284003">
              <w:marLeft w:val="0"/>
              <w:marRight w:val="0"/>
              <w:marTop w:val="0"/>
              <w:marBottom w:val="0"/>
              <w:divBdr>
                <w:top w:val="none" w:sz="0" w:space="0" w:color="auto"/>
                <w:left w:val="none" w:sz="0" w:space="0" w:color="auto"/>
                <w:bottom w:val="none" w:sz="0" w:space="0" w:color="auto"/>
                <w:right w:val="none" w:sz="0" w:space="0" w:color="auto"/>
              </w:divBdr>
              <w:divsChild>
                <w:div w:id="1821923334">
                  <w:marLeft w:val="0"/>
                  <w:marRight w:val="0"/>
                  <w:marTop w:val="0"/>
                  <w:marBottom w:val="0"/>
                  <w:divBdr>
                    <w:top w:val="none" w:sz="0" w:space="0" w:color="auto"/>
                    <w:left w:val="none" w:sz="0" w:space="0" w:color="auto"/>
                    <w:bottom w:val="none" w:sz="0" w:space="0" w:color="auto"/>
                    <w:right w:val="none" w:sz="0" w:space="0" w:color="auto"/>
                  </w:divBdr>
                  <w:divsChild>
                    <w:div w:id="5303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25170">
      <w:bodyDiv w:val="1"/>
      <w:marLeft w:val="0"/>
      <w:marRight w:val="0"/>
      <w:marTop w:val="0"/>
      <w:marBottom w:val="0"/>
      <w:divBdr>
        <w:top w:val="none" w:sz="0" w:space="0" w:color="auto"/>
        <w:left w:val="none" w:sz="0" w:space="0" w:color="auto"/>
        <w:bottom w:val="none" w:sz="0" w:space="0" w:color="auto"/>
        <w:right w:val="none" w:sz="0" w:space="0" w:color="auto"/>
      </w:divBdr>
    </w:div>
    <w:div w:id="642467456">
      <w:bodyDiv w:val="1"/>
      <w:marLeft w:val="0"/>
      <w:marRight w:val="0"/>
      <w:marTop w:val="0"/>
      <w:marBottom w:val="0"/>
      <w:divBdr>
        <w:top w:val="none" w:sz="0" w:space="0" w:color="auto"/>
        <w:left w:val="none" w:sz="0" w:space="0" w:color="auto"/>
        <w:bottom w:val="none" w:sz="0" w:space="0" w:color="auto"/>
        <w:right w:val="none" w:sz="0" w:space="0" w:color="auto"/>
      </w:divBdr>
    </w:div>
    <w:div w:id="753742681">
      <w:bodyDiv w:val="1"/>
      <w:marLeft w:val="0"/>
      <w:marRight w:val="0"/>
      <w:marTop w:val="0"/>
      <w:marBottom w:val="0"/>
      <w:divBdr>
        <w:top w:val="none" w:sz="0" w:space="0" w:color="auto"/>
        <w:left w:val="none" w:sz="0" w:space="0" w:color="auto"/>
        <w:bottom w:val="none" w:sz="0" w:space="0" w:color="auto"/>
        <w:right w:val="none" w:sz="0" w:space="0" w:color="auto"/>
      </w:divBdr>
    </w:div>
    <w:div w:id="772240606">
      <w:bodyDiv w:val="1"/>
      <w:marLeft w:val="0"/>
      <w:marRight w:val="0"/>
      <w:marTop w:val="0"/>
      <w:marBottom w:val="0"/>
      <w:divBdr>
        <w:top w:val="none" w:sz="0" w:space="0" w:color="auto"/>
        <w:left w:val="none" w:sz="0" w:space="0" w:color="auto"/>
        <w:bottom w:val="none" w:sz="0" w:space="0" w:color="auto"/>
        <w:right w:val="none" w:sz="0" w:space="0" w:color="auto"/>
      </w:divBdr>
    </w:div>
    <w:div w:id="871382252">
      <w:bodyDiv w:val="1"/>
      <w:marLeft w:val="0"/>
      <w:marRight w:val="0"/>
      <w:marTop w:val="0"/>
      <w:marBottom w:val="0"/>
      <w:divBdr>
        <w:top w:val="none" w:sz="0" w:space="0" w:color="auto"/>
        <w:left w:val="none" w:sz="0" w:space="0" w:color="auto"/>
        <w:bottom w:val="none" w:sz="0" w:space="0" w:color="auto"/>
        <w:right w:val="none" w:sz="0" w:space="0" w:color="auto"/>
      </w:divBdr>
    </w:div>
    <w:div w:id="1388651621">
      <w:bodyDiv w:val="1"/>
      <w:marLeft w:val="0"/>
      <w:marRight w:val="0"/>
      <w:marTop w:val="0"/>
      <w:marBottom w:val="0"/>
      <w:divBdr>
        <w:top w:val="none" w:sz="0" w:space="0" w:color="auto"/>
        <w:left w:val="none" w:sz="0" w:space="0" w:color="auto"/>
        <w:bottom w:val="none" w:sz="0" w:space="0" w:color="auto"/>
        <w:right w:val="none" w:sz="0" w:space="0" w:color="auto"/>
      </w:divBdr>
    </w:div>
    <w:div w:id="1414737296">
      <w:bodyDiv w:val="1"/>
      <w:marLeft w:val="0"/>
      <w:marRight w:val="0"/>
      <w:marTop w:val="0"/>
      <w:marBottom w:val="0"/>
      <w:divBdr>
        <w:top w:val="none" w:sz="0" w:space="0" w:color="auto"/>
        <w:left w:val="none" w:sz="0" w:space="0" w:color="auto"/>
        <w:bottom w:val="none" w:sz="0" w:space="0" w:color="auto"/>
        <w:right w:val="none" w:sz="0" w:space="0" w:color="auto"/>
      </w:divBdr>
      <w:divsChild>
        <w:div w:id="1088650931">
          <w:marLeft w:val="0"/>
          <w:marRight w:val="0"/>
          <w:marTop w:val="0"/>
          <w:marBottom w:val="0"/>
          <w:divBdr>
            <w:top w:val="none" w:sz="0" w:space="0" w:color="auto"/>
            <w:left w:val="none" w:sz="0" w:space="0" w:color="auto"/>
            <w:bottom w:val="none" w:sz="0" w:space="0" w:color="auto"/>
            <w:right w:val="none" w:sz="0" w:space="0" w:color="auto"/>
          </w:divBdr>
          <w:divsChild>
            <w:div w:id="1882747927">
              <w:marLeft w:val="0"/>
              <w:marRight w:val="0"/>
              <w:marTop w:val="0"/>
              <w:marBottom w:val="0"/>
              <w:divBdr>
                <w:top w:val="none" w:sz="0" w:space="0" w:color="auto"/>
                <w:left w:val="none" w:sz="0" w:space="0" w:color="auto"/>
                <w:bottom w:val="none" w:sz="0" w:space="0" w:color="auto"/>
                <w:right w:val="none" w:sz="0" w:space="0" w:color="auto"/>
              </w:divBdr>
              <w:divsChild>
                <w:div w:id="1671638099">
                  <w:marLeft w:val="0"/>
                  <w:marRight w:val="0"/>
                  <w:marTop w:val="0"/>
                  <w:marBottom w:val="0"/>
                  <w:divBdr>
                    <w:top w:val="none" w:sz="0" w:space="0" w:color="auto"/>
                    <w:left w:val="none" w:sz="0" w:space="0" w:color="auto"/>
                    <w:bottom w:val="none" w:sz="0" w:space="0" w:color="auto"/>
                    <w:right w:val="none" w:sz="0" w:space="0" w:color="auto"/>
                  </w:divBdr>
                  <w:divsChild>
                    <w:div w:id="1816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83983">
      <w:bodyDiv w:val="1"/>
      <w:marLeft w:val="0"/>
      <w:marRight w:val="0"/>
      <w:marTop w:val="0"/>
      <w:marBottom w:val="0"/>
      <w:divBdr>
        <w:top w:val="none" w:sz="0" w:space="0" w:color="auto"/>
        <w:left w:val="none" w:sz="0" w:space="0" w:color="auto"/>
        <w:bottom w:val="none" w:sz="0" w:space="0" w:color="auto"/>
        <w:right w:val="none" w:sz="0" w:space="0" w:color="auto"/>
      </w:divBdr>
    </w:div>
    <w:div w:id="1450003338">
      <w:bodyDiv w:val="1"/>
      <w:marLeft w:val="0"/>
      <w:marRight w:val="0"/>
      <w:marTop w:val="0"/>
      <w:marBottom w:val="0"/>
      <w:divBdr>
        <w:top w:val="none" w:sz="0" w:space="0" w:color="auto"/>
        <w:left w:val="none" w:sz="0" w:space="0" w:color="auto"/>
        <w:bottom w:val="none" w:sz="0" w:space="0" w:color="auto"/>
        <w:right w:val="none" w:sz="0" w:space="0" w:color="auto"/>
      </w:divBdr>
    </w:div>
    <w:div w:id="1726680700">
      <w:bodyDiv w:val="1"/>
      <w:marLeft w:val="0"/>
      <w:marRight w:val="0"/>
      <w:marTop w:val="0"/>
      <w:marBottom w:val="0"/>
      <w:divBdr>
        <w:top w:val="none" w:sz="0" w:space="0" w:color="auto"/>
        <w:left w:val="none" w:sz="0" w:space="0" w:color="auto"/>
        <w:bottom w:val="none" w:sz="0" w:space="0" w:color="auto"/>
        <w:right w:val="none" w:sz="0" w:space="0" w:color="auto"/>
      </w:divBdr>
    </w:div>
    <w:div w:id="1980837821">
      <w:bodyDiv w:val="1"/>
      <w:marLeft w:val="0"/>
      <w:marRight w:val="0"/>
      <w:marTop w:val="0"/>
      <w:marBottom w:val="0"/>
      <w:divBdr>
        <w:top w:val="none" w:sz="0" w:space="0" w:color="auto"/>
        <w:left w:val="none" w:sz="0" w:space="0" w:color="auto"/>
        <w:bottom w:val="none" w:sz="0" w:space="0" w:color="auto"/>
        <w:right w:val="none" w:sz="0" w:space="0" w:color="auto"/>
      </w:divBdr>
      <w:divsChild>
        <w:div w:id="1269266597">
          <w:marLeft w:val="0"/>
          <w:marRight w:val="0"/>
          <w:marTop w:val="0"/>
          <w:marBottom w:val="0"/>
          <w:divBdr>
            <w:top w:val="none" w:sz="0" w:space="0" w:color="auto"/>
            <w:left w:val="none" w:sz="0" w:space="0" w:color="auto"/>
            <w:bottom w:val="none" w:sz="0" w:space="0" w:color="auto"/>
            <w:right w:val="none" w:sz="0" w:space="0" w:color="auto"/>
          </w:divBdr>
          <w:divsChild>
            <w:div w:id="1174996294">
              <w:marLeft w:val="0"/>
              <w:marRight w:val="0"/>
              <w:marTop w:val="0"/>
              <w:marBottom w:val="0"/>
              <w:divBdr>
                <w:top w:val="none" w:sz="0" w:space="0" w:color="auto"/>
                <w:left w:val="none" w:sz="0" w:space="0" w:color="auto"/>
                <w:bottom w:val="none" w:sz="0" w:space="0" w:color="auto"/>
                <w:right w:val="none" w:sz="0" w:space="0" w:color="auto"/>
              </w:divBdr>
              <w:divsChild>
                <w:div w:id="1557352746">
                  <w:marLeft w:val="0"/>
                  <w:marRight w:val="0"/>
                  <w:marTop w:val="0"/>
                  <w:marBottom w:val="0"/>
                  <w:divBdr>
                    <w:top w:val="none" w:sz="0" w:space="0" w:color="auto"/>
                    <w:left w:val="none" w:sz="0" w:space="0" w:color="auto"/>
                    <w:bottom w:val="none" w:sz="0" w:space="0" w:color="auto"/>
                    <w:right w:val="none" w:sz="0" w:space="0" w:color="auto"/>
                  </w:divBdr>
                  <w:divsChild>
                    <w:div w:id="903225011">
                      <w:marLeft w:val="0"/>
                      <w:marRight w:val="0"/>
                      <w:marTop w:val="0"/>
                      <w:marBottom w:val="0"/>
                      <w:divBdr>
                        <w:top w:val="none" w:sz="0" w:space="0" w:color="auto"/>
                        <w:left w:val="none" w:sz="0" w:space="0" w:color="auto"/>
                        <w:bottom w:val="none" w:sz="0" w:space="0" w:color="auto"/>
                        <w:right w:val="none" w:sz="0" w:space="0" w:color="auto"/>
                      </w:divBdr>
                      <w:divsChild>
                        <w:div w:id="8160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377998">
      <w:bodyDiv w:val="1"/>
      <w:marLeft w:val="0"/>
      <w:marRight w:val="0"/>
      <w:marTop w:val="0"/>
      <w:marBottom w:val="0"/>
      <w:divBdr>
        <w:top w:val="none" w:sz="0" w:space="0" w:color="auto"/>
        <w:left w:val="none" w:sz="0" w:space="0" w:color="auto"/>
        <w:bottom w:val="none" w:sz="0" w:space="0" w:color="auto"/>
        <w:right w:val="none" w:sz="0" w:space="0" w:color="auto"/>
      </w:divBdr>
    </w:div>
    <w:div w:id="2089880309">
      <w:bodyDiv w:val="1"/>
      <w:marLeft w:val="0"/>
      <w:marRight w:val="0"/>
      <w:marTop w:val="0"/>
      <w:marBottom w:val="0"/>
      <w:divBdr>
        <w:top w:val="none" w:sz="0" w:space="0" w:color="auto"/>
        <w:left w:val="none" w:sz="0" w:space="0" w:color="auto"/>
        <w:bottom w:val="none" w:sz="0" w:space="0" w:color="auto"/>
        <w:right w:val="none" w:sz="0" w:space="0" w:color="auto"/>
      </w:divBdr>
    </w:div>
    <w:div w:id="211540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nsw.gov.au/policy-library/policies/student-health-in-nsw-public-schools-a-summary-and-consolidation-of-policy?refid=285776"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policy-library/policies/student-health-in-nsw-public-schools-a-summary-and-consolidation-of-policy?refid=285776"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ducation.nsw.gov.au/teaching-and-learning/curriculum/preschool/policies-and-procedur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070199D75BC146AA2F306D8B0713F1" ma:contentTypeVersion="10" ma:contentTypeDescription="Create a new document." ma:contentTypeScope="" ma:versionID="b3711af0a0b910d4d2a764202d02c9ac">
  <xsd:schema xmlns:xsd="http://www.w3.org/2001/XMLSchema" xmlns:xs="http://www.w3.org/2001/XMLSchema" xmlns:p="http://schemas.microsoft.com/office/2006/metadata/properties" xmlns:ns2="55d75408-a637-4b79-a0a6-db2b1db0714a" targetNamespace="http://schemas.microsoft.com/office/2006/metadata/properties" ma:root="true" ma:fieldsID="0c3077a1651db5caf321d813c4d7373a" ns2:_="">
    <xsd:import namespace="55d75408-a637-4b79-a0a6-db2b1db071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75408-a637-4b79-a0a6-db2b1db07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81F7A5-B2AE-435A-BF98-F0665D40E9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1CDD7-3BC5-4DB8-9F42-A7C4D5273C17}"/>
</file>

<file path=customXml/itemProps3.xml><?xml version="1.0" encoding="utf-8"?>
<ds:datastoreItem xmlns:ds="http://schemas.openxmlformats.org/officeDocument/2006/customXml" ds:itemID="{9DF14E75-C23D-47E9-9F58-A4FF5969A2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Birkett</dc:creator>
  <cp:lastModifiedBy>Melany Budakoski</cp:lastModifiedBy>
  <cp:revision>4</cp:revision>
  <dcterms:created xsi:type="dcterms:W3CDTF">2020-12-04T01:27:00Z</dcterms:created>
  <dcterms:modified xsi:type="dcterms:W3CDTF">2020-12-04T01:34:00Z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Microsoft® Word 2016</vt:lpwstr>
  </property>
  <property fmtid="{D5CDD505-2E9C-101B-9397-08002B2CF9AE}" pid="4" name="LastSaved">
    <vt:filetime>2020-11-12T00:00:00Z</vt:filetime>
  </property>
  <property fmtid="{D5CDD505-2E9C-101B-9397-08002B2CF9AE}" pid="5" name="ContentTypeId">
    <vt:lpwstr>0x01010077070199D75BC146AA2F306D8B0713F1</vt:lpwstr>
  </property>
</Properties>
</file>